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ID16FAR001</w:t>
      </w:r>
      <w:r w:rsidR="00273CF9">
        <w:rPr>
          <w:rFonts w:asciiTheme="majorHAnsi" w:hAnsiTheme="majorHAnsi" w:cs="Tahoma"/>
          <w:b/>
          <w:sz w:val="40"/>
          <w:szCs w:val="40"/>
        </w:rPr>
        <w:t>CUC</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 xml:space="preserve">DISCIPLINARE </w:t>
      </w:r>
      <w:proofErr w:type="spellStart"/>
      <w:r w:rsidR="0070745D" w:rsidRPr="005D5727">
        <w:rPr>
          <w:rFonts w:asciiTheme="majorHAnsi" w:hAnsiTheme="majorHAnsi" w:cs="Tahoma"/>
          <w:b/>
          <w:sz w:val="40"/>
          <w:szCs w:val="40"/>
        </w:rPr>
        <w:t>DI</w:t>
      </w:r>
      <w:proofErr w:type="spellEnd"/>
      <w:r w:rsidR="0070745D" w:rsidRPr="005D5727">
        <w:rPr>
          <w:rFonts w:asciiTheme="majorHAnsi" w:hAnsiTheme="majorHAnsi" w:cs="Tahoma"/>
          <w:b/>
          <w:sz w:val="40"/>
          <w:szCs w:val="40"/>
        </w:rPr>
        <w:t xml:space="preserve">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 60</w:t>
      </w:r>
      <w:r w:rsidR="00FB3FA1" w:rsidRPr="005D5727">
        <w:rPr>
          <w:rFonts w:asciiTheme="majorHAnsi" w:hAnsiTheme="majorHAnsi" w:cs="Tahoma"/>
          <w:sz w:val="40"/>
          <w:szCs w:val="40"/>
        </w:rPr>
        <w:t xml:space="preserve"> </w:t>
      </w:r>
      <w:r w:rsidRPr="005D5727">
        <w:rPr>
          <w:rFonts w:asciiTheme="majorHAnsi" w:hAnsiTheme="majorHAnsi" w:cs="Tahoma"/>
          <w:sz w:val="40"/>
          <w:szCs w:val="40"/>
        </w:rPr>
        <w:t xml:space="preserve">DEL D. LGS. N. 50/2016 PER L’AFFIDAMENTO </w:t>
      </w:r>
      <w:r w:rsidR="001A722B" w:rsidRPr="005D5727">
        <w:rPr>
          <w:rFonts w:asciiTheme="majorHAnsi" w:hAnsiTheme="majorHAnsi" w:cs="Tahoma"/>
          <w:sz w:val="40"/>
          <w:szCs w:val="40"/>
        </w:rPr>
        <w:t xml:space="preserve">DELLA FORNITURA </w:t>
      </w:r>
      <w:proofErr w:type="spellStart"/>
      <w:r w:rsidR="001A722B" w:rsidRPr="005D5727">
        <w:rPr>
          <w:rFonts w:asciiTheme="majorHAnsi" w:hAnsiTheme="majorHAnsi" w:cs="Tahoma"/>
          <w:sz w:val="40"/>
          <w:szCs w:val="40"/>
        </w:rPr>
        <w:t>DI</w:t>
      </w:r>
      <w:proofErr w:type="spellEnd"/>
      <w:r w:rsidR="001A722B" w:rsidRPr="005D5727">
        <w:rPr>
          <w:rFonts w:asciiTheme="majorHAnsi" w:hAnsiTheme="majorHAnsi" w:cs="Tahoma"/>
          <w:sz w:val="40"/>
          <w:szCs w:val="40"/>
        </w:rPr>
        <w:t xml:space="preserve"> VACCINI ANTINFLUENZALI CAMPAGNA VACCINALE 2016-2017</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L’Ent</w:t>
      </w:r>
      <w:r w:rsidR="00DA32B6" w:rsidRPr="005D5727">
        <w:rPr>
          <w:rFonts w:asciiTheme="majorHAnsi" w:hAnsiTheme="majorHAnsi" w:cs="Tahoma"/>
          <w:sz w:val="22"/>
          <w:szCs w:val="22"/>
        </w:rPr>
        <w:t>e per la gestione accentrata dei servizi condivisi</w:t>
      </w:r>
      <w:r w:rsidRPr="005D5727">
        <w:rPr>
          <w:rFonts w:asciiTheme="majorHAnsi" w:hAnsiTheme="majorHAnsi" w:cs="Tahoma"/>
          <w:sz w:val="22"/>
          <w:szCs w:val="22"/>
        </w:rPr>
        <w:t xml:space="preserve">, di seguito denominato EGAS, ha indetto </w:t>
      </w:r>
      <w:r w:rsidR="00935C74" w:rsidRPr="005D5727">
        <w:rPr>
          <w:rFonts w:asciiTheme="majorHAnsi" w:hAnsiTheme="majorHAnsi" w:cs="Tahoma"/>
          <w:sz w:val="22"/>
          <w:szCs w:val="22"/>
        </w:rPr>
        <w:t>per conto della Centrale unica di committenza</w:t>
      </w:r>
      <w:r w:rsidR="00380A82" w:rsidRPr="005D5727">
        <w:rPr>
          <w:rFonts w:asciiTheme="majorHAnsi" w:hAnsiTheme="majorHAnsi" w:cs="Tahoma"/>
          <w:sz w:val="22"/>
          <w:szCs w:val="22"/>
        </w:rPr>
        <w:t xml:space="preserve"> regionale (di seguito </w:t>
      </w:r>
      <w:r w:rsidR="002C68C5" w:rsidRPr="005D5727">
        <w:rPr>
          <w:rFonts w:asciiTheme="majorHAnsi" w:hAnsiTheme="majorHAnsi" w:cs="Tahoma"/>
          <w:sz w:val="22"/>
          <w:szCs w:val="22"/>
        </w:rPr>
        <w:t xml:space="preserve">denominata </w:t>
      </w:r>
      <w:r w:rsidR="00380A82" w:rsidRPr="005D5727">
        <w:rPr>
          <w:rFonts w:asciiTheme="majorHAnsi" w:hAnsiTheme="majorHAnsi" w:cs="Tahoma"/>
          <w:sz w:val="22"/>
          <w:szCs w:val="22"/>
        </w:rPr>
        <w:t>CUC)</w:t>
      </w:r>
      <w:r w:rsidR="00935C74" w:rsidRPr="005D5727">
        <w:rPr>
          <w:rFonts w:asciiTheme="majorHAnsi" w:hAnsiTheme="majorHAnsi" w:cs="Tahoma"/>
          <w:sz w:val="22"/>
          <w:szCs w:val="22"/>
        </w:rPr>
        <w:t>, soggetto aggregatore</w:t>
      </w:r>
      <w:r w:rsidR="00D3322F" w:rsidRPr="005D5727">
        <w:rPr>
          <w:rFonts w:asciiTheme="majorHAnsi" w:hAnsiTheme="majorHAnsi" w:cs="Tahoma"/>
          <w:sz w:val="22"/>
          <w:szCs w:val="22"/>
        </w:rPr>
        <w:t xml:space="preserve"> della Regione Autonoma Friuli Venezia Giulia</w:t>
      </w:r>
      <w:r w:rsidR="00935C74" w:rsidRPr="005D5727">
        <w:rPr>
          <w:rFonts w:asciiTheme="majorHAnsi" w:hAnsiTheme="majorHAnsi" w:cs="Tahoma"/>
          <w:sz w:val="22"/>
          <w:szCs w:val="22"/>
        </w:rPr>
        <w:t xml:space="preserve">, </w:t>
      </w:r>
      <w:r w:rsidR="00D3322F" w:rsidRPr="005D5727">
        <w:rPr>
          <w:rFonts w:asciiTheme="majorHAnsi" w:hAnsiTheme="majorHAnsi" w:cs="Tahoma"/>
          <w:sz w:val="22"/>
          <w:szCs w:val="22"/>
        </w:rPr>
        <w:t xml:space="preserve">ai sensi </w:t>
      </w:r>
      <w:r w:rsidR="00380A82" w:rsidRPr="005D5727">
        <w:rPr>
          <w:rFonts w:asciiTheme="majorHAnsi" w:hAnsiTheme="majorHAnsi" w:cs="Tahoma"/>
          <w:sz w:val="22"/>
          <w:szCs w:val="22"/>
        </w:rPr>
        <w:t>e per gli effetti dell’art.1</w:t>
      </w:r>
      <w:r w:rsidR="00935C74" w:rsidRPr="005D5727">
        <w:rPr>
          <w:rFonts w:asciiTheme="majorHAnsi" w:hAnsiTheme="majorHAnsi" w:cs="Tahoma"/>
          <w:sz w:val="22"/>
          <w:szCs w:val="22"/>
        </w:rPr>
        <w:t xml:space="preserve">, comma </w:t>
      </w:r>
      <w:r w:rsidR="00380A82" w:rsidRPr="005D5727">
        <w:rPr>
          <w:rFonts w:asciiTheme="majorHAnsi" w:hAnsiTheme="majorHAnsi" w:cs="Tahoma"/>
          <w:sz w:val="22"/>
          <w:szCs w:val="22"/>
        </w:rPr>
        <w:t>455</w:t>
      </w:r>
      <w:r w:rsidR="00935C74" w:rsidRPr="005D5727">
        <w:rPr>
          <w:rFonts w:asciiTheme="majorHAnsi" w:hAnsiTheme="majorHAnsi" w:cs="Tahoma"/>
          <w:sz w:val="22"/>
          <w:szCs w:val="22"/>
        </w:rPr>
        <w:t xml:space="preserve"> del</w:t>
      </w:r>
      <w:r w:rsidR="00380A82" w:rsidRPr="005D5727">
        <w:rPr>
          <w:rFonts w:asciiTheme="majorHAnsi" w:hAnsiTheme="majorHAnsi" w:cs="Tahoma"/>
          <w:sz w:val="22"/>
          <w:szCs w:val="22"/>
        </w:rPr>
        <w:t>la</w:t>
      </w:r>
      <w:r w:rsidR="00935C74" w:rsidRPr="005D5727">
        <w:rPr>
          <w:rFonts w:asciiTheme="majorHAnsi" w:hAnsiTheme="majorHAnsi" w:cs="Tahoma"/>
          <w:sz w:val="22"/>
          <w:szCs w:val="22"/>
        </w:rPr>
        <w:t xml:space="preserve"> legge n.</w:t>
      </w:r>
      <w:r w:rsidR="00380A82" w:rsidRPr="005D5727">
        <w:rPr>
          <w:rFonts w:asciiTheme="majorHAnsi" w:hAnsiTheme="majorHAnsi" w:cs="Tahoma"/>
          <w:sz w:val="22"/>
          <w:szCs w:val="22"/>
        </w:rPr>
        <w:t>296/2006</w:t>
      </w:r>
      <w:r w:rsidR="00935C74" w:rsidRPr="005D5727">
        <w:rPr>
          <w:rFonts w:asciiTheme="majorHAnsi" w:hAnsiTheme="majorHAnsi" w:cs="Tahoma"/>
          <w:sz w:val="22"/>
          <w:szCs w:val="22"/>
        </w:rPr>
        <w:t xml:space="preserve">, </w:t>
      </w:r>
      <w:r w:rsidRPr="005D5727">
        <w:rPr>
          <w:rFonts w:asciiTheme="majorHAnsi" w:hAnsiTheme="majorHAnsi" w:cs="Tahoma"/>
          <w:sz w:val="22"/>
          <w:szCs w:val="22"/>
        </w:rPr>
        <w:t xml:space="preserve">gara a procedura aperta, </w:t>
      </w:r>
      <w:r w:rsidR="00D3322F" w:rsidRPr="005D5727">
        <w:rPr>
          <w:rFonts w:asciiTheme="majorHAnsi" w:hAnsiTheme="majorHAnsi" w:cs="Tahoma"/>
          <w:sz w:val="22"/>
          <w:szCs w:val="22"/>
        </w:rPr>
        <w:t>(</w:t>
      </w:r>
      <w:r w:rsidRPr="005D5727">
        <w:rPr>
          <w:rFonts w:asciiTheme="majorHAnsi" w:hAnsiTheme="majorHAnsi" w:cs="Tahoma"/>
          <w:sz w:val="22"/>
          <w:szCs w:val="22"/>
        </w:rPr>
        <w:t>art. 60 del D. Lgs. n. 50/2016</w:t>
      </w:r>
      <w:r w:rsidR="00D3322F" w:rsidRPr="005D5727">
        <w:rPr>
          <w:rFonts w:asciiTheme="majorHAnsi" w:hAnsiTheme="majorHAnsi" w:cs="Tahoma"/>
          <w:sz w:val="22"/>
          <w:szCs w:val="22"/>
        </w:rPr>
        <w:t>)</w:t>
      </w:r>
      <w:r w:rsidR="00EE5940" w:rsidRPr="005D5727">
        <w:rPr>
          <w:rFonts w:asciiTheme="majorHAnsi" w:hAnsiTheme="majorHAnsi" w:cs="Tahoma"/>
          <w:sz w:val="22"/>
          <w:szCs w:val="22"/>
        </w:rPr>
        <w:t xml:space="preserve">, </w:t>
      </w:r>
      <w:r w:rsidRPr="005D5727">
        <w:rPr>
          <w:rFonts w:asciiTheme="majorHAnsi" w:hAnsiTheme="majorHAnsi" w:cs="Tahoma"/>
          <w:sz w:val="22"/>
          <w:szCs w:val="22"/>
        </w:rPr>
        <w:t xml:space="preserve">per l’affidamento </w:t>
      </w:r>
      <w:r w:rsidR="001A722B" w:rsidRPr="005D5727">
        <w:rPr>
          <w:rFonts w:asciiTheme="majorHAnsi" w:hAnsiTheme="majorHAnsi" w:cs="Tahoma"/>
          <w:sz w:val="22"/>
          <w:szCs w:val="22"/>
        </w:rPr>
        <w:t>della fornitura di vaccini antinfluenzali campagna vaccinale 2016-2017</w:t>
      </w:r>
      <w:r w:rsidRPr="005D5727">
        <w:rPr>
          <w:rFonts w:asciiTheme="majorHAnsi" w:hAnsiTheme="majorHAnsi" w:cs="Tahoma"/>
          <w:sz w:val="22"/>
          <w:szCs w:val="22"/>
        </w:rPr>
        <w:t xml:space="preserve"> ID</w:t>
      </w:r>
      <w:r w:rsidR="001A722B" w:rsidRPr="005D5727">
        <w:rPr>
          <w:rFonts w:asciiTheme="majorHAnsi" w:hAnsiTheme="majorHAnsi" w:cs="Tahoma"/>
          <w:sz w:val="22"/>
          <w:szCs w:val="22"/>
        </w:rPr>
        <w:t>16FAR001</w:t>
      </w:r>
      <w:r w:rsidR="004C0745">
        <w:rPr>
          <w:rFonts w:asciiTheme="majorHAnsi" w:hAnsiTheme="majorHAnsi" w:cs="Tahoma"/>
          <w:sz w:val="22"/>
          <w:szCs w:val="22"/>
        </w:rPr>
        <w:t>CUC</w:t>
      </w:r>
      <w:r w:rsidRPr="005D5727">
        <w:rPr>
          <w:rFonts w:asciiTheme="majorHAnsi" w:hAnsiTheme="majorHAnsi" w:cs="Tahoma"/>
          <w:sz w:val="22"/>
          <w:szCs w:val="22"/>
        </w:rPr>
        <w:t xml:space="preserve">, con l’osservanza delle presenti norme, nonché delle disposizioni contenute nel Bando Integrale di Gara, nello Schema di </w:t>
      </w:r>
      <w:r w:rsidR="00DA32B6" w:rsidRPr="005D5727">
        <w:rPr>
          <w:rFonts w:asciiTheme="majorHAnsi" w:hAnsiTheme="majorHAnsi" w:cs="Tahoma"/>
          <w:sz w:val="22"/>
          <w:szCs w:val="22"/>
        </w:rPr>
        <w:t>Convenzione</w:t>
      </w:r>
      <w:r w:rsidRPr="005D5727">
        <w:rPr>
          <w:rFonts w:asciiTheme="majorHAnsi" w:hAnsiTheme="majorHAnsi" w:cs="Tahoma"/>
          <w:sz w:val="22"/>
          <w:szCs w:val="22"/>
        </w:rPr>
        <w:t xml:space="preserve"> e nel Capitolato Speciale. </w:t>
      </w:r>
    </w:p>
    <w:p w:rsidR="00380A82" w:rsidRPr="005D5727" w:rsidRDefault="00380A82"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w:t>
      </w:r>
      <w:r w:rsidR="00C435AA" w:rsidRPr="005D5727">
        <w:rPr>
          <w:rFonts w:asciiTheme="majorHAnsi" w:hAnsiTheme="majorHAnsi" w:cs="Tahoma"/>
          <w:sz w:val="22"/>
          <w:szCs w:val="22"/>
        </w:rPr>
        <w:t>GAS</w:t>
      </w:r>
      <w:r w:rsidRPr="005D5727">
        <w:rPr>
          <w:rFonts w:asciiTheme="majorHAnsi" w:hAnsiTheme="majorHAnsi" w:cs="Tahoma"/>
          <w:sz w:val="22"/>
          <w:szCs w:val="22"/>
        </w:rPr>
        <w:t xml:space="preserve"> opera per detta procedura di gara per conto della CUC in esecuzione di apposito rapporto di </w:t>
      </w:r>
      <w:proofErr w:type="spellStart"/>
      <w:r w:rsidRPr="005D5727">
        <w:rPr>
          <w:rFonts w:asciiTheme="majorHAnsi" w:hAnsiTheme="majorHAnsi" w:cs="Tahoma"/>
          <w:sz w:val="22"/>
          <w:szCs w:val="22"/>
        </w:rPr>
        <w:t>avvalimento</w:t>
      </w:r>
      <w:proofErr w:type="spellEnd"/>
      <w:r w:rsidRPr="005D5727">
        <w:rPr>
          <w:rFonts w:asciiTheme="majorHAnsi" w:hAnsiTheme="majorHAnsi" w:cs="Tahoma"/>
          <w:sz w:val="22"/>
          <w:szCs w:val="22"/>
        </w:rPr>
        <w:t xml:space="preserve">, come previsto dall’art. 44, comma 4 bis e </w:t>
      </w:r>
      <w:r w:rsidR="00C616B4" w:rsidRPr="005D5727">
        <w:rPr>
          <w:rFonts w:asciiTheme="majorHAnsi" w:hAnsiTheme="majorHAnsi" w:cs="Tahoma"/>
          <w:sz w:val="22"/>
          <w:szCs w:val="22"/>
        </w:rPr>
        <w:t xml:space="preserve">comma 4 </w:t>
      </w:r>
      <w:proofErr w:type="spellStart"/>
      <w:r w:rsidRPr="005D5727">
        <w:rPr>
          <w:rFonts w:asciiTheme="majorHAnsi" w:hAnsiTheme="majorHAnsi" w:cs="Tahoma"/>
          <w:sz w:val="22"/>
          <w:szCs w:val="22"/>
        </w:rPr>
        <w:t>ter</w:t>
      </w:r>
      <w:proofErr w:type="spellEnd"/>
      <w:r w:rsidRPr="005D5727">
        <w:rPr>
          <w:rFonts w:asciiTheme="majorHAnsi" w:hAnsiTheme="majorHAnsi" w:cs="Tahoma"/>
          <w:sz w:val="22"/>
          <w:szCs w:val="22"/>
        </w:rPr>
        <w:t xml:space="preserve"> della </w:t>
      </w:r>
      <w:proofErr w:type="spellStart"/>
      <w:r w:rsidRPr="005D5727">
        <w:rPr>
          <w:rFonts w:asciiTheme="majorHAnsi" w:hAnsiTheme="majorHAnsi" w:cs="Tahoma"/>
          <w:sz w:val="22"/>
          <w:szCs w:val="22"/>
        </w:rPr>
        <w:t>L.R.</w:t>
      </w:r>
      <w:proofErr w:type="spellEnd"/>
      <w:r w:rsidRPr="005D5727">
        <w:rPr>
          <w:rFonts w:asciiTheme="majorHAnsi" w:hAnsiTheme="majorHAnsi" w:cs="Tahoma"/>
          <w:sz w:val="22"/>
          <w:szCs w:val="22"/>
        </w:rPr>
        <w:t xml:space="preserve"> 26/2014.</w:t>
      </w:r>
    </w:p>
    <w:p w:rsidR="002C68C5" w:rsidRPr="005D5727" w:rsidRDefault="005C0DB7"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L’EGAS è titolare e legittimato in relazione allo svolgimento delle fasi di gara fino all’individuazione del miglior offerente</w:t>
      </w:r>
      <w:r w:rsidR="002C68C5" w:rsidRPr="005D5727">
        <w:rPr>
          <w:rFonts w:asciiTheme="majorHAnsi" w:hAnsiTheme="majorHAnsi" w:cs="Tahoma"/>
          <w:sz w:val="22"/>
          <w:szCs w:val="22"/>
        </w:rPr>
        <w:t xml:space="preserve"> mentre soggetto legittimato </w:t>
      </w:r>
      <w:r w:rsidR="00B7153D" w:rsidRPr="005D5727">
        <w:rPr>
          <w:rFonts w:asciiTheme="majorHAnsi" w:hAnsiTheme="majorHAnsi" w:cs="Tahoma"/>
          <w:sz w:val="22"/>
          <w:szCs w:val="22"/>
        </w:rPr>
        <w:t xml:space="preserve">e competente </w:t>
      </w:r>
      <w:r w:rsidR="002C68C5" w:rsidRPr="005D5727">
        <w:rPr>
          <w:rFonts w:asciiTheme="majorHAnsi" w:hAnsiTheme="majorHAnsi" w:cs="Tahoma"/>
          <w:sz w:val="22"/>
          <w:szCs w:val="22"/>
        </w:rPr>
        <w:t>per la sottoscrizione della convenzione con la/e ditta/e affidataria/e è la CUC</w:t>
      </w:r>
      <w:r w:rsidRPr="005D5727">
        <w:rPr>
          <w:rFonts w:asciiTheme="majorHAnsi" w:hAnsiTheme="majorHAnsi" w:cs="Tahoma"/>
          <w:sz w:val="22"/>
          <w:szCs w:val="22"/>
        </w:rPr>
        <w:t xml:space="preserve">. </w:t>
      </w:r>
    </w:p>
    <w:p w:rsidR="00EE5940" w:rsidRPr="005D5727" w:rsidRDefault="00EE5940"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Direttore di esecuzione della Convenzione risulterà persona individuata all’interno di EGAS, e a quest’ultimo spetterà pertanto gestire le eventuali variazioni </w:t>
      </w:r>
      <w:r w:rsidR="00A66C12" w:rsidRPr="005D5727">
        <w:rPr>
          <w:rFonts w:asciiTheme="majorHAnsi" w:hAnsiTheme="majorHAnsi" w:cs="Tahoma"/>
          <w:sz w:val="22"/>
          <w:szCs w:val="22"/>
        </w:rPr>
        <w:t>inerenti la Convenzione.</w:t>
      </w:r>
      <w:r w:rsidRPr="005D5727">
        <w:rPr>
          <w:rFonts w:asciiTheme="majorHAnsi" w:hAnsiTheme="majorHAnsi" w:cs="Tahoma"/>
          <w:sz w:val="22"/>
          <w:szCs w:val="22"/>
        </w:rPr>
        <w:t xml:space="preserve"> </w:t>
      </w:r>
    </w:p>
    <w:p w:rsidR="00DA32B6" w:rsidRPr="005D5727" w:rsidRDefault="00DA32B6"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di fornitura vengono conclusi a tutti gli effetti tra i singoli Enti del SSR interessati ed il Fornitore attraverso la stipula di “Contratti derivati”.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si riserva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Consip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specificatamente riportate da tale normativa”.</w:t>
      </w:r>
    </w:p>
    <w:p w:rsidR="005C0DB7" w:rsidRPr="005D5727" w:rsidRDefault="005C0DB7"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 xml:space="preserve">il nominativo e recapiti del mittente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 “</w:t>
      </w:r>
      <w:r w:rsidR="00C537E1" w:rsidRPr="005D5727">
        <w:rPr>
          <w:rFonts w:asciiTheme="majorHAnsi" w:hAnsiTheme="majorHAnsi" w:cs="Tahoma"/>
          <w:sz w:val="22"/>
          <w:szCs w:val="22"/>
        </w:rPr>
        <w:t xml:space="preserve">GARA A PROCEDURA APERTA AI SENSI DELL’ART 60 DEL D. LGS. N. 50/2016 PER L’AFFIDAMENTO DELLA FORNITURA </w:t>
      </w:r>
      <w:proofErr w:type="spellStart"/>
      <w:r w:rsidR="00C537E1" w:rsidRPr="005D5727">
        <w:rPr>
          <w:rFonts w:asciiTheme="majorHAnsi" w:hAnsiTheme="majorHAnsi" w:cs="Tahoma"/>
          <w:sz w:val="22"/>
          <w:szCs w:val="22"/>
        </w:rPr>
        <w:t>DI</w:t>
      </w:r>
      <w:proofErr w:type="spellEnd"/>
      <w:r w:rsidR="00C537E1" w:rsidRPr="005D5727">
        <w:rPr>
          <w:rFonts w:asciiTheme="majorHAnsi" w:hAnsiTheme="majorHAnsi" w:cs="Tahoma"/>
          <w:sz w:val="22"/>
          <w:szCs w:val="22"/>
        </w:rPr>
        <w:t xml:space="preserve"> VACCINI ANTINFLUENZALI CAMPAGNA VACCINALE 2016-2017</w:t>
      </w:r>
      <w:r w:rsidRPr="005D5727">
        <w:rPr>
          <w:rFonts w:asciiTheme="majorHAnsi" w:hAnsiTheme="majorHAnsi"/>
          <w:sz w:val="22"/>
          <w:szCs w:val="22"/>
        </w:rPr>
        <w:t>, ID 16</w:t>
      </w:r>
      <w:r w:rsidR="00C537E1" w:rsidRPr="005D5727">
        <w:rPr>
          <w:rFonts w:asciiTheme="majorHAnsi" w:hAnsiTheme="majorHAnsi"/>
          <w:sz w:val="22"/>
          <w:szCs w:val="22"/>
        </w:rPr>
        <w:t>FAR001</w:t>
      </w:r>
      <w:r w:rsidR="004E69AF">
        <w:rPr>
          <w:rFonts w:asciiTheme="majorHAnsi" w:hAnsiTheme="majorHAnsi"/>
          <w:sz w:val="22"/>
          <w:szCs w:val="22"/>
        </w:rPr>
        <w:t>CUC</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C537E1" w:rsidRPr="005D5727">
        <w:rPr>
          <w:rFonts w:asciiTheme="majorHAnsi" w:hAnsiTheme="majorHAnsi" w:cs="Tahoma"/>
          <w:sz w:val="22"/>
          <w:szCs w:val="22"/>
        </w:rPr>
        <w:t>2</w:t>
      </w:r>
      <w:r w:rsidRPr="005D5727">
        <w:rPr>
          <w:rFonts w:asciiTheme="majorHAnsi" w:hAnsiTheme="majorHAnsi" w:cs="Tahoma"/>
          <w:sz w:val="22"/>
          <w:szCs w:val="22"/>
        </w:rPr>
        <w:t xml:space="preserve"> buste separate, di cui la n. </w:t>
      </w:r>
      <w:r w:rsidR="00C537E1" w:rsidRPr="005D5727">
        <w:rPr>
          <w:rFonts w:asciiTheme="majorHAnsi" w:hAnsiTheme="majorHAnsi" w:cs="Tahoma"/>
          <w:sz w:val="22"/>
          <w:szCs w:val="22"/>
        </w:rPr>
        <w:t>2</w:t>
      </w:r>
      <w:r w:rsidRPr="005D5727">
        <w:rPr>
          <w:rFonts w:asciiTheme="majorHAnsi" w:hAnsiTheme="majorHAnsi" w:cs="Tahoma"/>
          <w:sz w:val="22"/>
          <w:szCs w:val="22"/>
        </w:rPr>
        <w:t xml:space="preserve"> dovrà essere regolarmente sigillata e controfirmata sui lembi di chiusura, mentre per la n. 1 sarà suffici</w:t>
      </w:r>
      <w:r w:rsidR="00C537E1" w:rsidRPr="005D5727">
        <w:rPr>
          <w:rFonts w:asciiTheme="majorHAnsi" w:hAnsiTheme="majorHAnsi" w:cs="Tahoma"/>
          <w:sz w:val="22"/>
          <w:szCs w:val="22"/>
        </w:rPr>
        <w:t>ente una chiusura normale.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Busta n. 1 recante l’indicazione “</w:t>
      </w:r>
      <w:r w:rsidRPr="005D5727">
        <w:rPr>
          <w:rFonts w:asciiTheme="majorHAnsi" w:hAnsiTheme="majorHAnsi" w:cs="Tahoma"/>
          <w:sz w:val="22"/>
          <w:szCs w:val="22"/>
          <w:u w:val="single"/>
        </w:rPr>
        <w:t xml:space="preserve">DOCUMENTI </w:t>
      </w:r>
      <w:proofErr w:type="spellStart"/>
      <w:r w:rsidRPr="005D5727">
        <w:rPr>
          <w:rFonts w:asciiTheme="majorHAnsi" w:hAnsiTheme="majorHAnsi" w:cs="Tahoma"/>
          <w:sz w:val="22"/>
          <w:szCs w:val="22"/>
          <w:u w:val="single"/>
        </w:rPr>
        <w:t>DI</w:t>
      </w:r>
      <w:proofErr w:type="spellEnd"/>
      <w:r w:rsidRPr="005D5727">
        <w:rPr>
          <w:rFonts w:asciiTheme="majorHAnsi" w:hAnsiTheme="majorHAnsi" w:cs="Tahoma"/>
          <w:sz w:val="22"/>
          <w:szCs w:val="22"/>
          <w:u w:val="single"/>
        </w:rPr>
        <w:t xml:space="preserve"> PARTECIPAZIONE</w:t>
      </w:r>
      <w:r w:rsidRPr="005D5727">
        <w:rPr>
          <w:rFonts w:asciiTheme="majorHAnsi" w:hAnsiTheme="majorHAnsi" w:cs="Tahoma"/>
          <w:sz w:val="22"/>
          <w:szCs w:val="22"/>
        </w:rPr>
        <w:t>” -</w:t>
      </w:r>
      <w:r w:rsidR="005D5727">
        <w:rPr>
          <w:rFonts w:asciiTheme="majorHAnsi" w:hAnsiTheme="majorHAnsi" w:cs="Tahoma"/>
          <w:sz w:val="22"/>
          <w:szCs w:val="22"/>
        </w:rPr>
        <w:t xml:space="preserve"> art. 3 del</w:t>
      </w:r>
      <w:r w:rsidRPr="005D5727">
        <w:rPr>
          <w:rFonts w:asciiTheme="majorHAnsi" w:hAnsiTheme="majorHAnsi" w:cs="Tahoma"/>
          <w:sz w:val="22"/>
          <w:szCs w:val="22"/>
        </w:rPr>
        <w:t xml:space="preserve"> present</w:t>
      </w:r>
      <w:r w:rsidR="005D5727">
        <w:rPr>
          <w:rFonts w:asciiTheme="majorHAnsi" w:hAnsiTheme="majorHAnsi" w:cs="Tahoma"/>
          <w:sz w:val="22"/>
          <w:szCs w:val="22"/>
        </w:rPr>
        <w:t>e disciplinare di gara</w:t>
      </w:r>
      <w:r w:rsidRPr="005D5727">
        <w:rPr>
          <w:rFonts w:asciiTheme="majorHAnsi" w:hAnsiTheme="majorHAnsi" w:cs="Tahoma"/>
          <w:sz w:val="22"/>
          <w:szCs w:val="22"/>
        </w:rPr>
        <w:t xml:space="preserve"> (busta unica);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Busta n. </w:t>
      </w:r>
      <w:r w:rsidR="00C537E1" w:rsidRPr="005D5727">
        <w:rPr>
          <w:rFonts w:asciiTheme="majorHAnsi" w:hAnsiTheme="majorHAnsi" w:cs="Tahoma"/>
          <w:sz w:val="22"/>
          <w:szCs w:val="22"/>
        </w:rPr>
        <w:t>2</w:t>
      </w:r>
      <w:r w:rsidRPr="005D5727">
        <w:rPr>
          <w:rFonts w:asciiTheme="majorHAnsi" w:hAnsiTheme="majorHAnsi" w:cs="Tahoma"/>
          <w:sz w:val="22"/>
          <w:szCs w:val="22"/>
        </w:rPr>
        <w:t xml:space="preserve"> recante l’indicazione “</w:t>
      </w:r>
      <w:r w:rsidRPr="005D5727">
        <w:rPr>
          <w:rFonts w:asciiTheme="majorHAnsi" w:hAnsiTheme="majorHAnsi" w:cs="Tahoma"/>
          <w:sz w:val="22"/>
          <w:szCs w:val="22"/>
          <w:u w:val="single"/>
        </w:rPr>
        <w:t>OFFERTA ECONOMICA</w:t>
      </w:r>
      <w:r w:rsidRPr="005D5727">
        <w:rPr>
          <w:rFonts w:asciiTheme="majorHAnsi" w:hAnsiTheme="majorHAnsi" w:cs="Tahoma"/>
          <w:sz w:val="22"/>
          <w:szCs w:val="22"/>
        </w:rPr>
        <w:t xml:space="preserve">” - art. 4 </w:t>
      </w:r>
      <w:r w:rsidR="005D5727">
        <w:rPr>
          <w:rFonts w:asciiTheme="majorHAnsi" w:hAnsiTheme="majorHAnsi" w:cs="Tahoma"/>
          <w:sz w:val="22"/>
          <w:szCs w:val="22"/>
        </w:rPr>
        <w:t>del</w:t>
      </w:r>
      <w:r w:rsidR="005D5727" w:rsidRPr="005D5727">
        <w:rPr>
          <w:rFonts w:asciiTheme="majorHAnsi" w:hAnsiTheme="majorHAnsi" w:cs="Tahoma"/>
          <w:sz w:val="22"/>
          <w:szCs w:val="22"/>
        </w:rPr>
        <w:t xml:space="preserve"> present</w:t>
      </w:r>
      <w:r w:rsidR="005D5727">
        <w:rPr>
          <w:rFonts w:asciiTheme="majorHAnsi" w:hAnsiTheme="majorHAnsi" w:cs="Tahoma"/>
          <w:sz w:val="22"/>
          <w:szCs w:val="22"/>
        </w:rPr>
        <w:t xml:space="preserve">e disciplinare di gara </w:t>
      </w:r>
      <w:r w:rsidRPr="005D5727">
        <w:rPr>
          <w:rFonts w:asciiTheme="majorHAnsi" w:hAnsiTheme="majorHAnsi" w:cs="Tahoma"/>
          <w:sz w:val="22"/>
          <w:szCs w:val="22"/>
        </w:rPr>
        <w:t>(una busta per singolo lotto di partecipazione)</w:t>
      </w:r>
      <w:r w:rsidR="00C537E1"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Ogni busta dovrà contenere l’elenco numerato dei documenti presenti al proprio interno; tali documenti dovranno essere a loro volta numerati in ogni pagina, con indicazione sulla prima pagina </w:t>
      </w:r>
      <w:r w:rsidRPr="005D5727">
        <w:rPr>
          <w:rFonts w:asciiTheme="majorHAnsi" w:hAnsiTheme="majorHAnsi" w:cs="Tahoma"/>
          <w:sz w:val="22"/>
          <w:szCs w:val="22"/>
        </w:rPr>
        <w:lastRenderedPageBreak/>
        <w:t>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Pr="005D5727" w:rsidRDefault="00C537E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Garanzia dell’importo indicato nella tabella di cui al Capitolato Speciale, costituita nelle</w:t>
      </w:r>
      <w:r w:rsidR="004E69AF">
        <w:rPr>
          <w:rFonts w:asciiTheme="majorHAnsi" w:hAnsiTheme="majorHAnsi" w:cs="Tahoma"/>
          <w:sz w:val="22"/>
          <w:szCs w:val="22"/>
        </w:rPr>
        <w:t xml:space="preserve"> </w:t>
      </w:r>
      <w:r w:rsidRPr="00B062DD">
        <w:rPr>
          <w:rFonts w:asciiTheme="majorHAnsi" w:hAnsiTheme="majorHAnsi" w:cs="Tahoma"/>
          <w:sz w:val="22"/>
          <w:szCs w:val="22"/>
        </w:rPr>
        <w:t xml:space="preserve">forme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w:t>
      </w:r>
      <w:proofErr w:type="spellStart"/>
      <w:r w:rsidRPr="00B062DD">
        <w:rPr>
          <w:rFonts w:asciiTheme="majorHAnsi" w:hAnsiTheme="majorHAnsi" w:cs="Tahoma"/>
          <w:sz w:val="22"/>
          <w:szCs w:val="22"/>
        </w:rPr>
        <w:t>Pozzuolo</w:t>
      </w:r>
      <w:proofErr w:type="spellEnd"/>
      <w:r w:rsidRPr="00B062DD">
        <w:rPr>
          <w:rFonts w:asciiTheme="majorHAnsi" w:hAnsiTheme="majorHAnsi" w:cs="Tahoma"/>
          <w:sz w:val="22"/>
          <w:szCs w:val="22"/>
        </w:rPr>
        <w:t xml:space="preserve">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lastRenderedPageBreak/>
        <w:t>del 15%  per gli operatori economici che sviluppano un inventario di gas ad effetto serra ai sensi della norma UNI EN ISO 14064-1 o un'impronta climatica (</w:t>
      </w:r>
      <w:proofErr w:type="spellStart"/>
      <w:r w:rsidRPr="005D5727">
        <w:rPr>
          <w:rFonts w:asciiTheme="majorHAnsi" w:hAnsiTheme="majorHAnsi" w:cs="Tahoma"/>
          <w:sz w:val="22"/>
          <w:szCs w:val="22"/>
        </w:rPr>
        <w:t>carbon</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Lgs.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tramite deposito in contanti o in titoli del debito pubblico l’operatore economico dovrà, separatamente, produrre un ulteriore documento contenente l’impegno di cui all’art. 93 c. 8 del D. Lgs.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CB0425">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Lgs.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concorrenti di altri Paesi Comunitari sono autorizzati a presentare la documentazione equipollente a </w:t>
      </w:r>
      <w:r w:rsidRPr="005D5727">
        <w:rPr>
          <w:rFonts w:asciiTheme="majorHAnsi" w:hAnsiTheme="majorHAnsi" w:cs="Tahoma"/>
          <w:sz w:val="22"/>
          <w:szCs w:val="22"/>
        </w:rPr>
        <w:lastRenderedPageBreak/>
        <w:t>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Pr="005D5727"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Ai sensi di quanto previsto dall’art. 83 comma 9 del D. Lgs.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00805F7F">
        <w:rPr>
          <w:rFonts w:asciiTheme="majorHAnsi" w:hAnsiTheme="majorHAnsi" w:cs="Tahoma"/>
          <w:sz w:val="22"/>
          <w:szCs w:val="22"/>
        </w:rPr>
        <w:t xml:space="preserve"> del valore del lotto di </w:t>
      </w:r>
      <w:r w:rsidRPr="005D5727">
        <w:rPr>
          <w:rFonts w:asciiTheme="majorHAnsi" w:hAnsiTheme="majorHAnsi" w:cs="Tahoma"/>
          <w:sz w:val="22"/>
          <w:szCs w:val="22"/>
        </w:rPr>
        <w:t>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 xml:space="preserve">Allegato “E” alle </w:t>
      </w:r>
      <w:r w:rsidR="005D5727">
        <w:rPr>
          <w:rFonts w:asciiTheme="majorHAnsi" w:hAnsiTheme="majorHAnsi" w:cs="Tahoma"/>
          <w:sz w:val="22"/>
          <w:szCs w:val="22"/>
        </w:rPr>
        <w:t>al disciplinare</w:t>
      </w:r>
      <w:r w:rsidRPr="005D5727">
        <w:rPr>
          <w:rFonts w:asciiTheme="majorHAnsi" w:hAnsiTheme="majorHAnsi" w:cs="Tahoma"/>
          <w:sz w:val="22"/>
          <w:szCs w:val="22"/>
        </w:rPr>
        <w:t>. Non sono ammesse offerte “in alternativa”; nel caso venissero erroneamente formulate offerte “in alternativa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inserire, nello schema di dettaglio dell’offerta economica, gli oneri della sicurezza da rischio specifico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la cui quantificazione spetta al Concorrente in rapporto all’offerta medesima.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Per mero chiarimento si segnala che tali costi sono propri del Concorrente e sono diversi dagli oneri della sicurezza per le interferenze. Nel caso specifico non si riscontrano interferenze per le quali intraprendere misure di prevenzione e protezione atte ad eliminare e/o ridurre i rischi. Pertanto il valore degli oneri della sicurezza da rischi interferenziali è pari a € 0</w:t>
      </w:r>
      <w:r w:rsidR="00522B5E" w:rsidRPr="005D5727">
        <w:rPr>
          <w:rFonts w:asciiTheme="majorHAnsi" w:hAnsiTheme="majorHAnsi" w:cs="Tahoma"/>
          <w:sz w:val="22"/>
          <w:szCs w:val="22"/>
        </w:rPr>
        <w:t xml:space="preserve"> </w:t>
      </w:r>
      <w:r w:rsidRPr="005D5727">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 servizio</w:t>
      </w:r>
      <w:r w:rsidR="001E7B91" w:rsidRPr="005D5727">
        <w:rPr>
          <w:rFonts w:asciiTheme="majorHAnsi" w:hAnsiTheme="majorHAnsi" w:cs="Tahoma"/>
          <w:sz w:val="22"/>
          <w:szCs w:val="22"/>
        </w:rPr>
        <w:t>/fornitura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contenere l’impegno che, in caso di aggiudicazione della gara, le stesse si conformeranno alla disciplina prevista dall’art. 48 del D. Lgs.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La procura è conferita al rappresentante legale dell’impresa capogruppo. Per quanto non espressamente qui indicato si applica l’art. 48 del D. Lgs.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Pr="005D5727" w:rsidRDefault="005C0DB7"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secondo il criterio </w:t>
      </w:r>
      <w:r w:rsidR="009B7036" w:rsidRPr="005D5727">
        <w:rPr>
          <w:rFonts w:asciiTheme="majorHAnsi" w:hAnsiTheme="majorHAnsi" w:cs="Tahoma"/>
          <w:sz w:val="22"/>
          <w:szCs w:val="22"/>
        </w:rPr>
        <w:t xml:space="preserve">di cui all’art. 95 c.4, </w:t>
      </w:r>
      <w:r w:rsidR="00F02F27" w:rsidRPr="005D5727">
        <w:rPr>
          <w:rFonts w:asciiTheme="majorHAnsi" w:hAnsiTheme="majorHAnsi" w:cs="Tahoma"/>
          <w:sz w:val="22"/>
          <w:szCs w:val="22"/>
        </w:rPr>
        <w:t>a favore del minor prezzo</w:t>
      </w:r>
      <w:r w:rsidRPr="005D5727">
        <w:rPr>
          <w:rFonts w:asciiTheme="majorHAnsi" w:hAnsiTheme="majorHAnsi" w:cs="Tahoma"/>
          <w:sz w:val="22"/>
          <w:szCs w:val="22"/>
        </w:rPr>
        <w:t xml:space="preserve">. </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verranno aperti presso la sede dell’EGAS in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33100 Udine.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5C0DB7" w:rsidRPr="005D5727" w:rsidRDefault="005C0DB7" w:rsidP="005D5727">
      <w:pPr>
        <w:contextualSpacing/>
        <w:jc w:val="both"/>
        <w:rPr>
          <w:rFonts w:asciiTheme="majorHAnsi" w:hAnsiTheme="majorHAnsi" w:cs="Tahoma"/>
          <w:b/>
          <w:sz w:val="22"/>
          <w:szCs w:val="22"/>
        </w:rPr>
      </w:pPr>
      <w:proofErr w:type="spellStart"/>
      <w:r w:rsidRPr="005D5727">
        <w:rPr>
          <w:rFonts w:asciiTheme="majorHAnsi" w:hAnsiTheme="majorHAnsi" w:cs="Tahoma"/>
          <w:b/>
          <w:sz w:val="22"/>
          <w:szCs w:val="22"/>
        </w:rPr>
        <w:t>I°</w:t>
      </w:r>
      <w:proofErr w:type="spellEnd"/>
      <w:r w:rsidRPr="005D5727">
        <w:rPr>
          <w:rFonts w:asciiTheme="majorHAnsi" w:hAnsiTheme="majorHAnsi" w:cs="Tahoma"/>
          <w:b/>
          <w:sz w:val="22"/>
          <w:szCs w:val="22"/>
        </w:rPr>
        <w:t xml:space="preserve"> FASE: IN SEDUTA PUBBLICA</w:t>
      </w:r>
    </w:p>
    <w:p w:rsidR="00185D44" w:rsidRPr="005D5727" w:rsidRDefault="00185D44" w:rsidP="005D5727">
      <w:pPr>
        <w:contextualSpacing/>
        <w:jc w:val="both"/>
        <w:rPr>
          <w:rFonts w:asciiTheme="majorHAnsi" w:hAnsiTheme="majorHAnsi" w:cs="Tahoma"/>
          <w:sz w:val="22"/>
          <w:szCs w:val="22"/>
        </w:rPr>
      </w:pPr>
      <w:r w:rsidRPr="005D5727">
        <w:rPr>
          <w:rFonts w:asciiTheme="majorHAnsi" w:hAnsiTheme="majorHAnsi" w:cs="Tahoma"/>
          <w:sz w:val="22"/>
          <w:szCs w:val="22"/>
        </w:rPr>
        <w:t>Alla prima fase, che avrà luogo il giorno e all’ora indicati nel bando di gara, potrà intervenire per qualsiasi effetto un rappresentante legale dell’Impresa concorrente o un’altra persona dalla stessa deleg</w:t>
      </w:r>
      <w:r w:rsidR="00642D0C" w:rsidRPr="005D5727">
        <w:rPr>
          <w:rFonts w:asciiTheme="majorHAnsi" w:hAnsiTheme="majorHAnsi" w:cs="Tahoma"/>
          <w:sz w:val="22"/>
          <w:szCs w:val="22"/>
        </w:rPr>
        <w:t xml:space="preserve">ata, munita di apposita </w:t>
      </w:r>
      <w:proofErr w:type="spellStart"/>
      <w:r w:rsidR="00642D0C" w:rsidRPr="005D5727">
        <w:rPr>
          <w:rFonts w:asciiTheme="majorHAnsi" w:hAnsiTheme="majorHAnsi" w:cs="Tahoma"/>
          <w:sz w:val="22"/>
          <w:szCs w:val="22"/>
        </w:rPr>
        <w:t>procura*</w:t>
      </w:r>
      <w:proofErr w:type="spellEnd"/>
      <w:r w:rsidRPr="005D5727">
        <w:rPr>
          <w:rFonts w:asciiTheme="majorHAnsi" w:hAnsiTheme="majorHAnsi" w:cs="Tahoma"/>
          <w:sz w:val="22"/>
          <w:szCs w:val="22"/>
        </w:rPr>
        <w:t>.</w:t>
      </w:r>
    </w:p>
    <w:p w:rsidR="00185D44" w:rsidRPr="005D5727" w:rsidRDefault="00185D44"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Presidente di gara, assistito dal segretario verbalizzante, </w:t>
      </w:r>
      <w:r w:rsidR="00205827" w:rsidRPr="005D5727">
        <w:rPr>
          <w:rFonts w:asciiTheme="majorHAnsi" w:hAnsiTheme="majorHAnsi" w:cs="Tahoma"/>
          <w:sz w:val="22"/>
          <w:szCs w:val="22"/>
        </w:rPr>
        <w:t>sulla base della documentazione contenuta nella busta A,</w:t>
      </w:r>
      <w:r w:rsidRPr="005D5727">
        <w:rPr>
          <w:rFonts w:asciiTheme="majorHAnsi" w:hAnsiTheme="majorHAnsi" w:cs="Tahoma"/>
          <w:sz w:val="22"/>
          <w:szCs w:val="22"/>
        </w:rPr>
        <w:t xml:space="preserve">procederà all’apertura dei plichi pervenuti, dopo aver accertato la regolarità delle modalità di presentazione; verranno inizialmente esaminati i documenti di partecipazione, ammettendo o escludendo i concorrenti sulla base della documentazione di partecipazione. </w:t>
      </w:r>
    </w:p>
    <w:p w:rsidR="00185D44" w:rsidRPr="005D5727" w:rsidRDefault="00185D44" w:rsidP="005D5727">
      <w:pPr>
        <w:contextualSpacing/>
        <w:jc w:val="both"/>
        <w:rPr>
          <w:rFonts w:asciiTheme="majorHAnsi" w:hAnsiTheme="majorHAnsi" w:cs="Tahoma"/>
          <w:sz w:val="22"/>
          <w:szCs w:val="22"/>
        </w:rPr>
      </w:pPr>
      <w:r w:rsidRPr="005D5727">
        <w:rPr>
          <w:rFonts w:asciiTheme="majorHAnsi" w:hAnsiTheme="majorHAnsi" w:cs="Tahoma"/>
          <w:sz w:val="22"/>
          <w:szCs w:val="22"/>
        </w:rPr>
        <w:t>Il Presidente procederà poi all’apertura, per le sole</w:t>
      </w:r>
      <w:r w:rsidR="00A63406">
        <w:rPr>
          <w:rFonts w:asciiTheme="majorHAnsi" w:hAnsiTheme="majorHAnsi" w:cs="Tahoma"/>
          <w:sz w:val="22"/>
          <w:szCs w:val="22"/>
        </w:rPr>
        <w:t xml:space="preserve"> ditte ammesse, della busta n. 2</w:t>
      </w:r>
      <w:r w:rsidRPr="005D5727">
        <w:rPr>
          <w:rFonts w:asciiTheme="majorHAnsi" w:hAnsiTheme="majorHAnsi" w:cs="Tahoma"/>
          <w:sz w:val="22"/>
          <w:szCs w:val="22"/>
        </w:rPr>
        <w:t xml:space="preserve"> “Offerta economica”; una volta data lettura delle offerte economiche l’appalto verrà assegnato all’impresa che avrà offerto il prezzo più basso.</w:t>
      </w: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Pr="005D5727"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185D44" w:rsidRPr="005D5727" w:rsidRDefault="00185D44" w:rsidP="005D5727">
      <w:pPr>
        <w:contextualSpacing/>
        <w:jc w:val="both"/>
        <w:rPr>
          <w:rFonts w:asciiTheme="majorHAnsi" w:hAnsiTheme="majorHAnsi" w:cs="Tahoma"/>
          <w:sz w:val="22"/>
          <w:szCs w:val="22"/>
        </w:rPr>
      </w:pPr>
      <w:r w:rsidRPr="005D5727">
        <w:rPr>
          <w:rFonts w:asciiTheme="majorHAnsi" w:hAnsiTheme="majorHAnsi" w:cs="Tahoma"/>
          <w:sz w:val="22"/>
          <w:szCs w:val="22"/>
        </w:rPr>
        <w:t>In caso di accertata difformità dei prodotti offerti dal soggetto risultato primo nella graduatoria dei concorrenti, rispetto a quanto prescritto nel Capitolato Speciale d’Appalto, si procederà all’esclusione del concorrente stesso e, a scorrimento, all’aggiudicazione al concorrente che segue in graduatoria.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highlight w:val="yellow"/>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205827" w:rsidRPr="005D5727" w:rsidRDefault="00205827"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Non previsti.</w:t>
      </w:r>
    </w:p>
    <w:p w:rsidR="005C0DB7" w:rsidRPr="005D572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 informazioni complementari relative alla presente gara possono essere richieste per iscritto a mezzo fax 0432/306241.</w:t>
      </w:r>
    </w:p>
    <w:p w:rsidR="0020582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Orari d’ufficio EGAS – </w:t>
      </w:r>
      <w:r w:rsidRPr="005D5727">
        <w:rPr>
          <w:rFonts w:asciiTheme="majorHAnsi" w:hAnsiTheme="majorHAnsi" w:cs="Tahoma"/>
          <w:color w:val="000000"/>
          <w:sz w:val="22"/>
          <w:szCs w:val="22"/>
        </w:rPr>
        <w:t xml:space="preserve">Via </w:t>
      </w:r>
      <w:proofErr w:type="spellStart"/>
      <w:r w:rsidR="00205827" w:rsidRPr="005D5727">
        <w:rPr>
          <w:rFonts w:asciiTheme="majorHAnsi" w:hAnsiTheme="majorHAnsi" w:cs="Tahoma"/>
          <w:color w:val="000000"/>
          <w:sz w:val="22"/>
          <w:szCs w:val="22"/>
        </w:rPr>
        <w:t>Pozzuolo</w:t>
      </w:r>
      <w:proofErr w:type="spellEnd"/>
      <w:r w:rsidRPr="005D5727">
        <w:rPr>
          <w:rFonts w:asciiTheme="majorHAnsi" w:hAnsiTheme="majorHAnsi" w:cs="Tahoma"/>
          <w:color w:val="000000"/>
          <w:sz w:val="22"/>
          <w:szCs w:val="22"/>
        </w:rPr>
        <w:t xml:space="preserve"> </w:t>
      </w:r>
      <w:r w:rsidR="00205827" w:rsidRPr="005D5727">
        <w:rPr>
          <w:rFonts w:asciiTheme="majorHAnsi" w:hAnsiTheme="majorHAnsi" w:cs="Tahoma"/>
          <w:color w:val="000000"/>
          <w:sz w:val="22"/>
          <w:szCs w:val="22"/>
        </w:rPr>
        <w:t>33</w:t>
      </w:r>
      <w:r w:rsidRPr="005D5727">
        <w:rPr>
          <w:rFonts w:asciiTheme="majorHAnsi" w:hAnsiTheme="majorHAnsi" w:cs="Tahoma"/>
          <w:color w:val="000000"/>
          <w:sz w:val="22"/>
          <w:szCs w:val="22"/>
        </w:rPr>
        <w:t xml:space="preserve">0, </w:t>
      </w:r>
      <w:r w:rsidR="00205827" w:rsidRPr="005D5727">
        <w:rPr>
          <w:rFonts w:asciiTheme="majorHAnsi" w:hAnsiTheme="majorHAnsi" w:cs="Tahoma"/>
          <w:color w:val="000000"/>
          <w:sz w:val="22"/>
          <w:szCs w:val="22"/>
        </w:rPr>
        <w:t xml:space="preserve">Palazzina B </w:t>
      </w:r>
      <w:r w:rsidRPr="005D5727">
        <w:rPr>
          <w:rFonts w:asciiTheme="majorHAnsi" w:hAnsiTheme="majorHAnsi" w:cs="Tahoma"/>
          <w:color w:val="000000"/>
          <w:sz w:val="22"/>
          <w:szCs w:val="22"/>
        </w:rPr>
        <w:t>33100</w:t>
      </w:r>
      <w:r w:rsidR="00205827" w:rsidRPr="005D5727">
        <w:rPr>
          <w:rFonts w:asciiTheme="majorHAnsi" w:hAnsiTheme="majorHAnsi" w:cs="Tahoma"/>
          <w:sz w:val="22"/>
          <w:szCs w:val="22"/>
        </w:rPr>
        <w:t xml:space="preserve"> Udine:</w:t>
      </w:r>
    </w:p>
    <w:p w:rsidR="00205827" w:rsidRPr="005D5727" w:rsidRDefault="00205827" w:rsidP="005D5727">
      <w:p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205827" w:rsidRPr="005D5727" w:rsidRDefault="00205827" w:rsidP="005D5727">
      <w:p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5C0DB7" w:rsidRDefault="005C0DB7" w:rsidP="005D5727">
      <w:pPr>
        <w:contextualSpacing/>
        <w:jc w:val="both"/>
        <w:rPr>
          <w:rFonts w:asciiTheme="majorHAnsi" w:hAnsiTheme="majorHAnsi" w:cs="Tahoma"/>
          <w:color w:val="000000"/>
          <w:sz w:val="22"/>
          <w:szCs w:val="22"/>
        </w:rPr>
      </w:pPr>
      <w:r w:rsidRPr="005D5727">
        <w:rPr>
          <w:rFonts w:asciiTheme="majorHAnsi" w:hAnsiTheme="majorHAnsi" w:cs="Tahoma"/>
          <w:color w:val="000000"/>
          <w:sz w:val="22"/>
          <w:szCs w:val="22"/>
        </w:rPr>
        <w:t xml:space="preserve">Ulteriori delucidazioni possono essere richieste chiedendo della </w:t>
      </w:r>
      <w:r w:rsidR="00205827" w:rsidRPr="005D5727">
        <w:rPr>
          <w:rFonts w:asciiTheme="majorHAnsi" w:hAnsiTheme="majorHAnsi" w:cs="Tahoma"/>
          <w:color w:val="000000"/>
          <w:sz w:val="22"/>
          <w:szCs w:val="22"/>
        </w:rPr>
        <w:t>Dott.ssa Putignano</w:t>
      </w:r>
      <w:r w:rsidRPr="005D5727">
        <w:rPr>
          <w:rFonts w:asciiTheme="majorHAnsi" w:hAnsiTheme="majorHAnsi" w:cs="Tahoma"/>
          <w:color w:val="000000"/>
          <w:sz w:val="22"/>
          <w:szCs w:val="22"/>
        </w:rPr>
        <w:t xml:space="preserve"> (e-mail   </w:t>
      </w:r>
      <w:hyperlink r:id="rId8"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color w:val="000000"/>
          <w:sz w:val="22"/>
          <w:szCs w:val="22"/>
        </w:rPr>
        <w:t xml:space="preserve"> </w:t>
      </w:r>
      <w:r w:rsidR="00BE0878" w:rsidRPr="005D5727">
        <w:rPr>
          <w:rFonts w:asciiTheme="majorHAnsi" w:hAnsiTheme="majorHAnsi" w:cs="Tahoma"/>
          <w:color w:val="000000"/>
          <w:sz w:val="22"/>
          <w:szCs w:val="22"/>
        </w:rPr>
        <w:t>/ PEC</w:t>
      </w:r>
      <w:r w:rsidR="00205827" w:rsidRPr="005D5727">
        <w:rPr>
          <w:rFonts w:asciiTheme="majorHAnsi" w:hAnsiTheme="majorHAnsi" w:cs="Tahoma"/>
          <w:color w:val="000000"/>
          <w:sz w:val="22"/>
          <w:szCs w:val="22"/>
        </w:rPr>
        <w:t>:</w:t>
      </w:r>
      <w:r w:rsidR="00BE0878" w:rsidRPr="005D5727">
        <w:rPr>
          <w:rFonts w:asciiTheme="majorHAnsi" w:hAnsiTheme="majorHAnsi" w:cs="Tahoma"/>
          <w:color w:val="000000"/>
          <w:sz w:val="22"/>
          <w:szCs w:val="22"/>
        </w:rPr>
        <w:t xml:space="preserve"> </w:t>
      </w:r>
      <w:r w:rsidR="00205827" w:rsidRPr="005D5727">
        <w:rPr>
          <w:rFonts w:asciiTheme="majorHAnsi" w:hAnsiTheme="majorHAnsi" w:cs="Tahoma"/>
          <w:color w:val="000000"/>
          <w:sz w:val="22"/>
          <w:szCs w:val="22"/>
        </w:rPr>
        <w:t>egas.protgen@certsanita.fvg.it</w:t>
      </w:r>
      <w:r w:rsidR="00BE0878" w:rsidRPr="005D5727">
        <w:rPr>
          <w:rFonts w:asciiTheme="majorHAnsi" w:hAnsiTheme="majorHAnsi" w:cs="Tahoma"/>
          <w:color w:val="000000"/>
          <w:sz w:val="22"/>
          <w:szCs w:val="22"/>
        </w:rPr>
        <w:t xml:space="preserve"> </w:t>
      </w:r>
      <w:r w:rsidR="00205827" w:rsidRPr="005D5727">
        <w:rPr>
          <w:rFonts w:asciiTheme="majorHAnsi" w:hAnsiTheme="majorHAnsi" w:cs="Tahoma"/>
          <w:color w:val="000000"/>
          <w:sz w:val="22"/>
          <w:szCs w:val="22"/>
        </w:rPr>
        <w:t xml:space="preserve"> </w:t>
      </w:r>
      <w:r w:rsidRPr="005D5727">
        <w:rPr>
          <w:rFonts w:asciiTheme="majorHAnsi" w:hAnsiTheme="majorHAnsi" w:cs="Tahoma"/>
          <w:color w:val="000000"/>
          <w:sz w:val="22"/>
          <w:szCs w:val="22"/>
        </w:rPr>
        <w:t>ID</w:t>
      </w:r>
      <w:r w:rsidR="00205827" w:rsidRPr="005D5727">
        <w:rPr>
          <w:rFonts w:asciiTheme="majorHAnsi" w:hAnsiTheme="majorHAnsi" w:cs="Tahoma"/>
          <w:color w:val="000000"/>
          <w:sz w:val="22"/>
          <w:szCs w:val="22"/>
        </w:rPr>
        <w:t>16FAR001</w:t>
      </w:r>
      <w:r w:rsidRPr="005D5727">
        <w:rPr>
          <w:rFonts w:asciiTheme="majorHAnsi" w:hAnsiTheme="majorHAnsi" w:cs="Tahoma"/>
          <w:color w:val="000000"/>
          <w:sz w:val="22"/>
          <w:szCs w:val="22"/>
        </w:rPr>
        <w:t>).</w:t>
      </w:r>
    </w:p>
    <w:p w:rsidR="00F57EF4" w:rsidRPr="005D5727" w:rsidRDefault="00F57EF4" w:rsidP="005D5727">
      <w:pPr>
        <w:contextualSpacing/>
        <w:jc w:val="both"/>
        <w:rPr>
          <w:rFonts w:asciiTheme="majorHAnsi" w:hAnsiTheme="majorHAnsi" w:cs="Tahoma"/>
          <w:color w:val="000000"/>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richieste di delucidazioni e di informazioni complementari di cui sopra dovranno pervenire, con i mezzi sopra </w:t>
      </w:r>
      <w:r w:rsidRPr="001D0678">
        <w:rPr>
          <w:rFonts w:asciiTheme="majorHAnsi" w:hAnsiTheme="majorHAnsi" w:cs="Tahoma"/>
          <w:sz w:val="22"/>
          <w:szCs w:val="22"/>
        </w:rPr>
        <w:t>indicati, entr</w:t>
      </w:r>
      <w:r w:rsidR="00F57EF4" w:rsidRPr="001D0678">
        <w:rPr>
          <w:rFonts w:asciiTheme="majorHAnsi" w:hAnsiTheme="majorHAnsi" w:cs="Tahoma"/>
          <w:sz w:val="22"/>
          <w:szCs w:val="22"/>
        </w:rPr>
        <w:t>o 10</w:t>
      </w:r>
      <w:r w:rsidRPr="001D0678">
        <w:rPr>
          <w:rFonts w:asciiTheme="majorHAnsi" w:hAnsiTheme="majorHAnsi" w:cs="Tahoma"/>
          <w:sz w:val="22"/>
          <w:szCs w:val="22"/>
        </w:rPr>
        <w:t xml:space="preserve"> </w:t>
      </w:r>
      <w:proofErr w:type="spellStart"/>
      <w:r w:rsidRPr="001D0678">
        <w:rPr>
          <w:rFonts w:asciiTheme="majorHAnsi" w:hAnsiTheme="majorHAnsi" w:cs="Tahoma"/>
          <w:sz w:val="22"/>
          <w:szCs w:val="22"/>
        </w:rPr>
        <w:t>gg</w:t>
      </w:r>
      <w:proofErr w:type="spellEnd"/>
      <w:r w:rsidRPr="001D0678">
        <w:rPr>
          <w:rFonts w:asciiTheme="majorHAnsi" w:hAnsiTheme="majorHAnsi" w:cs="Tahoma"/>
          <w:sz w:val="22"/>
          <w:szCs w:val="22"/>
        </w:rPr>
        <w:t xml:space="preserve"> dalla data</w:t>
      </w:r>
      <w:r w:rsidRPr="005D5727">
        <w:rPr>
          <w:rFonts w:asciiTheme="majorHAnsi" w:hAnsiTheme="majorHAnsi" w:cs="Tahoma"/>
          <w:sz w:val="22"/>
          <w:szCs w:val="22"/>
        </w:rPr>
        <w:t xml:space="preserve"> fissata come termine per la presentazione delle offerte e la stazione appaltante provvederà a</w:t>
      </w:r>
      <w:r w:rsidR="00F57EF4">
        <w:rPr>
          <w:rFonts w:asciiTheme="majorHAnsi" w:hAnsiTheme="majorHAnsi" w:cs="Tahoma"/>
          <w:sz w:val="22"/>
          <w:szCs w:val="22"/>
        </w:rPr>
        <w:t>d evadere tali richieste entro 6</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gg</w:t>
      </w:r>
      <w:proofErr w:type="spellEnd"/>
      <w:r w:rsidRPr="005D5727">
        <w:rPr>
          <w:rFonts w:asciiTheme="majorHAnsi" w:hAnsiTheme="majorHAnsi" w:cs="Tahoma"/>
          <w:sz w:val="22"/>
          <w:szCs w:val="22"/>
        </w:rPr>
        <w:t xml:space="preserve"> dal termine di presentazione delle offerte. Le richieste non pervenute nei termini sopra riportati, non potranno essere evase.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5C0DB7" w:rsidRPr="005D5727" w:rsidRDefault="005C0DB7" w:rsidP="005D5727">
      <w:pPr>
        <w:contextualSpacing/>
        <w:jc w:val="both"/>
        <w:rPr>
          <w:rFonts w:asciiTheme="majorHAnsi" w:hAnsiTheme="majorHAnsi" w:cs="Tahoma"/>
          <w:sz w:val="22"/>
          <w:szCs w:val="22"/>
        </w:rPr>
      </w:pPr>
    </w:p>
    <w:p w:rsidR="001D0678" w:rsidRDefault="001D0678" w:rsidP="005D5727">
      <w:pPr>
        <w:contextualSpacing/>
        <w:jc w:val="center"/>
        <w:rPr>
          <w:rFonts w:asciiTheme="majorHAnsi" w:hAnsiTheme="majorHAnsi" w:cs="Tahoma"/>
          <w:sz w:val="22"/>
          <w:szCs w:val="22"/>
        </w:rPr>
      </w:pPr>
    </w:p>
    <w:p w:rsidR="001D0678" w:rsidRDefault="001D0678" w:rsidP="005D5727">
      <w:pPr>
        <w:contextualSpacing/>
        <w:jc w:val="center"/>
        <w:rPr>
          <w:rFonts w:asciiTheme="majorHAnsi" w:hAnsiTheme="majorHAnsi" w:cs="Tahoma"/>
          <w:sz w:val="22"/>
          <w:szCs w:val="22"/>
        </w:rPr>
      </w:pPr>
    </w:p>
    <w:p w:rsidR="001D0678" w:rsidRDefault="001D067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w:t>
      </w:r>
      <w:r w:rsidR="003A38B1">
        <w:rPr>
          <w:rFonts w:asciiTheme="majorHAnsi" w:hAnsiTheme="majorHAnsi" w:cs="Tahoma"/>
          <w:sz w:val="22"/>
          <w:szCs w:val="22"/>
        </w:rPr>
        <w:t>one che verrà stipulato tra CUC</w:t>
      </w:r>
      <w:r w:rsidRPr="005D5727">
        <w:rPr>
          <w:rFonts w:asciiTheme="majorHAnsi" w:hAnsiTheme="majorHAnsi" w:cs="Tahoma"/>
          <w:sz w:val="22"/>
          <w:szCs w:val="22"/>
        </w:rPr>
        <w:t xml:space="preserve"> e la ditta aggiudicataria.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Ai sensi del D. Lgs.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bookmarkStart w:id="0" w:name="_GoBack"/>
      <w:bookmarkEnd w:id="0"/>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w:t>
      </w:r>
      <w:r w:rsidR="00A63406">
        <w:rPr>
          <w:rFonts w:asciiTheme="majorHAnsi" w:hAnsiTheme="majorHAnsi" w:cs="Tahoma"/>
          <w:sz w:val="22"/>
          <w:szCs w:val="22"/>
        </w:rPr>
        <w:t xml:space="preserve">e 47), inserita nella busta </w:t>
      </w:r>
      <w:r w:rsidRPr="005D5727">
        <w:rPr>
          <w:rFonts w:asciiTheme="majorHAnsi" w:hAnsiTheme="majorHAnsi" w:cs="Tahoma"/>
          <w:sz w:val="22"/>
          <w:szCs w:val="22"/>
        </w:rPr>
        <w:t>“documentazione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A85853" w:rsidRPr="007F6798" w:rsidRDefault="00A85853" w:rsidP="00A85853">
      <w:pPr>
        <w:contextualSpacing/>
        <w:jc w:val="both"/>
        <w:rPr>
          <w:rFonts w:asciiTheme="majorHAnsi" w:hAnsiTheme="majorHAnsi" w:cs="Tahoma"/>
          <w:sz w:val="22"/>
          <w:szCs w:val="22"/>
        </w:rPr>
      </w:pPr>
      <w:r>
        <w:rPr>
          <w:rFonts w:asciiTheme="majorHAnsi" w:hAnsiTheme="majorHAnsi" w:cs="Tahoma"/>
          <w:sz w:val="22"/>
          <w:szCs w:val="22"/>
        </w:rPr>
        <w:t>S</w:t>
      </w:r>
      <w:r w:rsidRPr="007F6798">
        <w:rPr>
          <w:rFonts w:asciiTheme="majorHAnsi" w:hAnsiTheme="majorHAnsi" w:cs="Tahoma"/>
          <w:sz w:val="22"/>
          <w:szCs w:val="22"/>
        </w:rPr>
        <w:t>i precisa che il diritto di accesso di cui all'art.53 del d.lgs. n.50/2016 relativamente agli atti della presente procedura di gara dovrà essere esercitato nei confronti della Regione (</w:t>
      </w:r>
      <w:hyperlink r:id="rId9" w:history="1">
        <w:r w:rsidRPr="007F6798">
          <w:rPr>
            <w:rFonts w:asciiTheme="majorHAnsi" w:hAnsiTheme="majorHAnsi"/>
            <w:sz w:val="22"/>
            <w:szCs w:val="22"/>
          </w:rPr>
          <w:t>cuc@certregione.fvg.it</w:t>
        </w:r>
      </w:hyperlink>
      <w:r>
        <w:rPr>
          <w:rFonts w:asciiTheme="majorHAnsi" w:hAnsiTheme="majorHAnsi" w:cs="Tahoma"/>
          <w:sz w:val="22"/>
          <w:szCs w:val="22"/>
        </w:rPr>
        <w:t xml:space="preserve">), mentre l'EGAS </w:t>
      </w:r>
      <w:r w:rsidRPr="007F6798">
        <w:rPr>
          <w:rFonts w:asciiTheme="majorHAnsi" w:hAnsiTheme="majorHAnsi" w:cs="Tahoma"/>
          <w:sz w:val="22"/>
          <w:szCs w:val="22"/>
        </w:rPr>
        <w:t>ne curerà la sola istruttoria</w:t>
      </w:r>
      <w:r>
        <w:rPr>
          <w:rFonts w:asciiTheme="majorHAnsi" w:hAnsiTheme="majorHAnsi" w:cs="Tahoma"/>
          <w:sz w:val="22"/>
          <w:szCs w:val="22"/>
        </w:rPr>
        <w:t>.</w:t>
      </w:r>
    </w:p>
    <w:p w:rsidR="001F7A1A" w:rsidRPr="005D5727" w:rsidRDefault="001F7A1A"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consorzio tra società cooperative di produzione e lavoro (L. 422/09 e D. Lgs. 1577/47), ovvero consorzio tra imprese artigiane (L. 443/1985)</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r w:rsidRPr="00D255C5">
        <w:rPr>
          <w:rFonts w:ascii="Cambria" w:eastAsia="Calibri" w:hAnsi="Cambria" w:cs="TimesNewRoman"/>
        </w:rPr>
        <w:t>impresa facente parte di un’aggregazione tra imprese aderenti al un contratto di rete ai sensi dell’art. 3 comma 4 ter del Dl 5/2009, convertito dalla l 33/2009</w:t>
      </w:r>
    </w:p>
    <w:p w:rsidR="00087C8F" w:rsidRPr="00D255C5" w:rsidRDefault="00087C8F" w:rsidP="00087C8F">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Lgs. 50/2016</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Lgs.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 xml:space="preserve">con riferimento all’art. 105 comma 6 </w:t>
      </w:r>
      <w:proofErr w:type="spellStart"/>
      <w:r w:rsidRPr="00D255C5">
        <w:rPr>
          <w:rFonts w:ascii="Cambria" w:hAnsi="Cambria" w:cs="Arial"/>
        </w:rPr>
        <w:t>D.lgs</w:t>
      </w:r>
      <w:proofErr w:type="spellEnd"/>
      <w:r w:rsidRPr="00D255C5">
        <w:rPr>
          <w:rFonts w:ascii="Cambria" w:hAnsi="Cambria" w:cs="Arial"/>
        </w:rPr>
        <w:t xml:space="preserve"> 50/2016 ,la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r w:rsidRPr="00D255C5">
        <w:rPr>
          <w:rFonts w:ascii="Cambria" w:hAnsi="Cambria" w:cs="Tahoma"/>
        </w:rPr>
        <w:t>che</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Lgs.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rsidR="00087C8F" w:rsidRPr="00D255C5" w:rsidRDefault="00087C8F" w:rsidP="00087C8F">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087C8F">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087C8F">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3"/>
        <w:gridCol w:w="744"/>
        <w:gridCol w:w="1772"/>
        <w:gridCol w:w="1619"/>
        <w:gridCol w:w="2767"/>
        <w:gridCol w:w="1149"/>
      </w:tblGrid>
      <w:tr w:rsidR="00087C8F" w:rsidRPr="00D255C5" w:rsidTr="00087C8F">
        <w:tc>
          <w:tcPr>
            <w:tcW w:w="0" w:type="auto"/>
            <w:vAlign w:val="center"/>
          </w:tcPr>
          <w:p w:rsidR="00087C8F" w:rsidRPr="00D255C5" w:rsidRDefault="00087C8F" w:rsidP="002E2FCB">
            <w:pPr>
              <w:jc w:val="center"/>
              <w:rPr>
                <w:rFonts w:ascii="Cambria" w:hAnsi="Cambria" w:cs="Tahoma"/>
              </w:rPr>
            </w:pPr>
            <w:r w:rsidRPr="00D255C5">
              <w:rPr>
                <w:rFonts w:ascii="Cambria" w:hAnsi="Cambria" w:cs="Tahoma"/>
              </w:rPr>
              <w:t xml:space="preserve">OGGETTO </w:t>
            </w:r>
            <w:r w:rsidR="002E2FCB">
              <w:rPr>
                <w:rFonts w:ascii="Cambria" w:hAnsi="Cambria" w:cs="Tahoma"/>
              </w:rPr>
              <w:t>della FORNITURA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p>
    <w:p w:rsidR="00087C8F" w:rsidRPr="00D255C5" w:rsidRDefault="00087C8F" w:rsidP="00087C8F">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lastRenderedPageBreak/>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 xml:space="preserve">art. 3 (variazioni nell’esecuzione contrattuale), art. 5 (durata della fornitura), art. 8 (clausola risolutiva espressa), art. 9 (clausola penale), art. 13 (fallimento, liquidazione, procedure concorsuali),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087C8F" w:rsidRDefault="00087C8F" w:rsidP="00087C8F">
      <w:pPr>
        <w:pStyle w:val="Corpodeltesto2"/>
        <w:spacing w:after="0" w:line="240" w:lineRule="auto"/>
        <w:rPr>
          <w:rFonts w:ascii="Cambria" w:hAnsi="Cambria"/>
          <w:b/>
          <w:sz w:val="28"/>
          <w:szCs w:val="28"/>
          <w:u w:val="single"/>
        </w:rPr>
      </w:pPr>
    </w:p>
    <w:p w:rsidR="002565BE" w:rsidRDefault="002565BE" w:rsidP="002565BE">
      <w:pPr>
        <w:autoSpaceDE w:val="0"/>
        <w:autoSpaceDN w:val="0"/>
        <w:adjustRightInd w:val="0"/>
        <w:jc w:val="center"/>
        <w:rPr>
          <w:rFonts w:ascii="Cambria" w:hAnsi="Cambria" w:cs="Tahoma"/>
          <w:b/>
          <w:sz w:val="28"/>
          <w:szCs w:val="28"/>
          <w:u w:val="single"/>
        </w:rPr>
      </w:pPr>
      <w:r>
        <w:rPr>
          <w:rFonts w:ascii="Cambria" w:hAnsi="Cambria" w:cs="Tahoma"/>
          <w:b/>
          <w:sz w:val="28"/>
          <w:szCs w:val="28"/>
          <w:u w:val="single"/>
        </w:rPr>
        <w:t>Allegato B</w:t>
      </w:r>
    </w:p>
    <w:p w:rsidR="002565BE" w:rsidRPr="008D734E" w:rsidRDefault="002565BE" w:rsidP="002565BE">
      <w:pPr>
        <w:autoSpaceDE w:val="0"/>
        <w:autoSpaceDN w:val="0"/>
        <w:adjustRightInd w:val="0"/>
        <w:jc w:val="center"/>
        <w:rPr>
          <w:rFonts w:ascii="Cambria" w:hAnsi="Cambria" w:cs="Tahoma"/>
          <w:b/>
          <w:sz w:val="28"/>
          <w:szCs w:val="28"/>
          <w:highlight w:val="red"/>
          <w:u w:val="single"/>
        </w:rPr>
      </w:pPr>
      <w:proofErr w:type="spellStart"/>
      <w:r>
        <w:rPr>
          <w:rFonts w:ascii="Cambria" w:hAnsi="Cambria" w:cs="Tahoma"/>
          <w:b/>
          <w:sz w:val="28"/>
          <w:szCs w:val="28"/>
          <w:u w:val="single"/>
        </w:rPr>
        <w:t>Fac</w:t>
      </w:r>
      <w:proofErr w:type="spellEnd"/>
      <w:r>
        <w:rPr>
          <w:rFonts w:ascii="Cambria" w:hAnsi="Cambria" w:cs="Tahoma"/>
          <w:b/>
          <w:sz w:val="28"/>
          <w:szCs w:val="28"/>
          <w:u w:val="single"/>
        </w:rPr>
        <w:t xml:space="preserve"> simile</w:t>
      </w:r>
      <w:r w:rsidRPr="00912725">
        <w:rPr>
          <w:rFonts w:ascii="Cambria" w:hAnsi="Cambria" w:cs="Tahoma"/>
          <w:b/>
          <w:sz w:val="28"/>
          <w:szCs w:val="28"/>
          <w:u w:val="single"/>
        </w:rPr>
        <w:t>: Patto d’integrità</w:t>
      </w:r>
    </w:p>
    <w:p w:rsidR="002565BE" w:rsidRDefault="002565BE" w:rsidP="002565BE">
      <w:pPr>
        <w:rPr>
          <w:rFonts w:ascii="Cambria" w:hAnsi="Cambria"/>
        </w:rPr>
      </w:pPr>
    </w:p>
    <w:p w:rsidR="002565BE" w:rsidRPr="004F7875" w:rsidRDefault="002565BE" w:rsidP="002565BE">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565BE" w:rsidRPr="004F7875" w:rsidRDefault="002565BE" w:rsidP="002565BE">
      <w:pPr>
        <w:autoSpaceDE w:val="0"/>
        <w:autoSpaceDN w:val="0"/>
        <w:adjustRightInd w:val="0"/>
        <w:rPr>
          <w:rFonts w:ascii="Cambria" w:hAnsi="Cambria"/>
          <w:b/>
          <w:bCs/>
          <w:color w:val="000000"/>
        </w:rPr>
      </w:pPr>
    </w:p>
    <w:p w:rsidR="002565BE" w:rsidRPr="004F7875" w:rsidRDefault="002565BE" w:rsidP="002565BE">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565BE" w:rsidRPr="004F7875" w:rsidRDefault="002565BE" w:rsidP="002565BE">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565BE" w:rsidRPr="004F7875" w:rsidRDefault="002565BE" w:rsidP="002565BE">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565BE" w:rsidRPr="004F7875" w:rsidRDefault="002565BE" w:rsidP="002565BE">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565BE" w:rsidRPr="004F7875" w:rsidRDefault="002565BE" w:rsidP="002565BE">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565BE" w:rsidRPr="004F7875" w:rsidRDefault="002565BE" w:rsidP="002565BE">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565BE" w:rsidRPr="004F7875" w:rsidRDefault="002565BE" w:rsidP="002565BE">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565BE" w:rsidRPr="004F7875" w:rsidRDefault="002565BE" w:rsidP="002565BE">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565BE" w:rsidRPr="004F7875" w:rsidRDefault="002565BE" w:rsidP="002565BE">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565BE" w:rsidRPr="004F7875" w:rsidRDefault="002565BE" w:rsidP="002565BE">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565BE" w:rsidRPr="004F7875" w:rsidRDefault="002565BE" w:rsidP="002565BE">
      <w:pPr>
        <w:autoSpaceDE w:val="0"/>
        <w:autoSpaceDN w:val="0"/>
        <w:adjustRightInd w:val="0"/>
        <w:rPr>
          <w:rFonts w:ascii="Cambria" w:hAnsi="Cambria"/>
          <w:b/>
          <w:bCs/>
          <w:color w:val="000000"/>
        </w:rPr>
      </w:pPr>
      <w:r w:rsidRPr="004F7875">
        <w:rPr>
          <w:rFonts w:ascii="Cambria" w:hAnsi="Cambria"/>
          <w:b/>
          <w:bCs/>
          <w:color w:val="000000"/>
        </w:rPr>
        <w:t>ART. 1 – FINALITÀ</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565BE" w:rsidRPr="004F7875" w:rsidRDefault="002565BE" w:rsidP="002565BE">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565BE" w:rsidRPr="002565BE"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w:t>
      </w:r>
      <w:r w:rsidRPr="002565BE">
        <w:rPr>
          <w:rFonts w:ascii="Cambria" w:hAnsi="Cambria"/>
          <w:bCs/>
          <w:color w:val="000000"/>
        </w:rPr>
        <w:t>dei dipendenti dell’EGAS nell’ambito</w:t>
      </w:r>
    </w:p>
    <w:p w:rsidR="002565BE" w:rsidRPr="002565BE" w:rsidRDefault="002565BE" w:rsidP="002565BE">
      <w:pPr>
        <w:autoSpaceDE w:val="0"/>
        <w:autoSpaceDN w:val="0"/>
        <w:adjustRightInd w:val="0"/>
        <w:jc w:val="both"/>
        <w:rPr>
          <w:rFonts w:ascii="Cambria" w:hAnsi="Cambria"/>
          <w:bCs/>
          <w:color w:val="000000"/>
        </w:rPr>
      </w:pPr>
      <w:r w:rsidRPr="002565BE">
        <w:rPr>
          <w:rFonts w:ascii="Cambria" w:hAnsi="Cambria"/>
          <w:bCs/>
          <w:color w:val="000000"/>
        </w:rPr>
        <w:t>delle procedure di affidamento e gestione degli appalti di servizi e forniture di cui al D. Lgs. n. 50/2016.</w:t>
      </w:r>
    </w:p>
    <w:p w:rsidR="002565BE" w:rsidRPr="004F7875" w:rsidRDefault="002565BE" w:rsidP="002565BE">
      <w:pPr>
        <w:autoSpaceDE w:val="0"/>
        <w:autoSpaceDN w:val="0"/>
        <w:adjustRightInd w:val="0"/>
        <w:jc w:val="both"/>
        <w:rPr>
          <w:rFonts w:ascii="Cambria" w:hAnsi="Cambria"/>
          <w:bCs/>
          <w:color w:val="000000"/>
        </w:rPr>
      </w:pPr>
      <w:r w:rsidRPr="002565BE">
        <w:rPr>
          <w:rFonts w:ascii="Cambria" w:hAnsi="Cambria"/>
          <w:bCs/>
          <w:color w:val="000000"/>
        </w:rPr>
        <w:t>2. Il Patto d’integrità è da considerarsi allegato alla documentazione di ogni procedura di affidamento messa in</w:t>
      </w:r>
      <w:r w:rsidRPr="004F7875">
        <w:rPr>
          <w:rFonts w:ascii="Cambria" w:hAnsi="Cambria"/>
          <w:bCs/>
          <w:color w:val="000000"/>
        </w:rPr>
        <w:t xml:space="preserve"> atto dall’EGAS e ne costituisce parte integrante; costituisce altresì parte integrante di ogni contratto/convenzione stipulato dall’EGAS</w:t>
      </w:r>
      <w:r w:rsidR="00967684">
        <w:rPr>
          <w:rFonts w:ascii="Cambria" w:hAnsi="Cambria"/>
          <w:bCs/>
          <w:color w:val="000000"/>
        </w:rPr>
        <w:t xml:space="preserve"> e da CUC</w:t>
      </w:r>
      <w:r w:rsidRPr="004F7875">
        <w:rPr>
          <w:rFonts w:ascii="Cambria" w:hAnsi="Cambria"/>
          <w:bCs/>
          <w:color w:val="000000"/>
        </w:rPr>
        <w:t>.</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565BE" w:rsidRPr="004F7875" w:rsidRDefault="002565BE" w:rsidP="002565BE">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w:t>
      </w:r>
      <w:r w:rsidRPr="004F7875">
        <w:rPr>
          <w:rFonts w:ascii="Cambria" w:hAnsi="Cambria"/>
          <w:bCs/>
          <w:color w:val="000000"/>
        </w:rPr>
        <w:lastRenderedPageBreak/>
        <w:t>287/1990, e che l’offerta è stata predisposta nel pieno rispetto della predetta normativa; dichiara altresì, che non si è accordato e non si accorderà con altri partecipanti alle procedure per limitare con mezzi illeciti la concorrenza;</w:t>
      </w:r>
    </w:p>
    <w:p w:rsidR="002565BE" w:rsidRDefault="002565BE" w:rsidP="002565BE">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 xml:space="preserve">e) si impegna a segnalare all’Amministrazione aggiudicatrice qualsiasi illecita richiesta o pretesa da parte dei dipendenti dell’EGAS </w:t>
      </w:r>
      <w:r w:rsidR="00967684">
        <w:rPr>
          <w:rFonts w:ascii="Cambria" w:hAnsi="Cambria"/>
          <w:bCs/>
          <w:color w:val="000000"/>
        </w:rPr>
        <w:t xml:space="preserve">della CUC </w:t>
      </w:r>
      <w:r w:rsidRPr="004F7875">
        <w:rPr>
          <w:rFonts w:ascii="Cambria" w:hAnsi="Cambria"/>
          <w:bCs/>
          <w:color w:val="000000"/>
        </w:rPr>
        <w:t>o di chiunque possa influenzare le decisioni relative alla procedura di affidamento o all’esecuzione del contratto;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565BE" w:rsidRPr="004F7875" w:rsidRDefault="002565BE" w:rsidP="002565BE">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565BE" w:rsidRPr="004F7875" w:rsidRDefault="002565BE" w:rsidP="002565BE">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565BE" w:rsidRPr="008D7703" w:rsidRDefault="002565BE" w:rsidP="002565BE">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565BE" w:rsidRPr="008D7703" w:rsidRDefault="002565BE" w:rsidP="002565BE">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565BE" w:rsidRPr="004F7875" w:rsidRDefault="002565BE" w:rsidP="002565BE">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565BE" w:rsidRPr="004F7875" w:rsidRDefault="002565BE" w:rsidP="002565BE">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565BE" w:rsidRPr="004F7875" w:rsidRDefault="002565BE" w:rsidP="002565BE">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565BE" w:rsidRPr="004F7875" w:rsidRDefault="002565BE" w:rsidP="002565BE">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89587E" w:rsidRDefault="0089587E" w:rsidP="002565BE">
      <w:pPr>
        <w:autoSpaceDE w:val="0"/>
        <w:autoSpaceDN w:val="0"/>
        <w:adjustRightInd w:val="0"/>
        <w:spacing w:line="360" w:lineRule="auto"/>
        <w:jc w:val="both"/>
        <w:rPr>
          <w:rFonts w:ascii="Cambria" w:hAnsi="Cambria"/>
          <w:bCs/>
          <w:color w:val="000000"/>
          <w:sz w:val="22"/>
          <w:szCs w:val="22"/>
        </w:rPr>
      </w:pPr>
    </w:p>
    <w:p w:rsidR="002565BE" w:rsidRPr="007E0581" w:rsidRDefault="002565BE" w:rsidP="002565BE">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565BE" w:rsidRDefault="002565BE" w:rsidP="002565BE">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565BE" w:rsidRPr="004D65F5" w:rsidRDefault="002565BE" w:rsidP="002565BE">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565BE" w:rsidRPr="008D734E" w:rsidRDefault="002565BE" w:rsidP="002565BE">
      <w:pPr>
        <w:rPr>
          <w:rFonts w:ascii="Cambria" w:hAnsi="Cambria"/>
          <w:szCs w:val="23"/>
        </w:rPr>
      </w:pPr>
    </w:p>
    <w:p w:rsidR="002565BE" w:rsidRPr="008D734E" w:rsidRDefault="002565BE" w:rsidP="002565BE">
      <w:pPr>
        <w:rPr>
          <w:rFonts w:ascii="Cambria" w:hAnsi="Cambria"/>
          <w:szCs w:val="23"/>
        </w:rPr>
      </w:pPr>
    </w:p>
    <w:p w:rsidR="00087C8F"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sidR="00057E50">
        <w:rPr>
          <w:rFonts w:ascii="Cambria" w:eastAsia="SimSun" w:hAnsi="Cambria" w:cs="Tahoma"/>
          <w:bCs/>
          <w:sz w:val="16"/>
          <w:szCs w:val="16"/>
        </w:rPr>
        <w:t>Pozzuolo</w:t>
      </w:r>
      <w:proofErr w:type="spellEnd"/>
      <w:r w:rsidR="00057E50">
        <w:rPr>
          <w:rFonts w:ascii="Cambria" w:eastAsia="SimSun" w:hAnsi="Cambria" w:cs="Tahoma"/>
          <w:bCs/>
          <w:sz w:val="16"/>
          <w:szCs w:val="16"/>
        </w:rPr>
        <w:t xml:space="preserve"> 330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57E50" w:rsidRPr="004128D4" w:rsidRDefault="00057E50" w:rsidP="00057E50">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Pr>
          <w:rFonts w:ascii="Cambria" w:eastAsia="SimSun" w:hAnsi="Cambria" w:cs="Tahoma"/>
          <w:bCs/>
          <w:sz w:val="16"/>
          <w:szCs w:val="16"/>
        </w:rPr>
        <w:t xml:space="preserve"> 330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697601" w:rsidRDefault="00697601"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697601" w:rsidRDefault="00697601" w:rsidP="00697601">
      <w:pPr>
        <w:pStyle w:val="Corpodeltesto22"/>
        <w:pBdr>
          <w:bottom w:val="none" w:sz="0" w:space="0" w:color="auto"/>
        </w:pBdr>
        <w:rPr>
          <w:rFonts w:ascii="Cambria" w:hAnsi="Cambria" w:cs="Tahoma"/>
          <w:i/>
          <w:sz w:val="22"/>
          <w:szCs w:val="22"/>
        </w:rPr>
      </w:pPr>
    </w:p>
    <w:tbl>
      <w:tblPr>
        <w:tblW w:w="4797" w:type="pct"/>
        <w:tblCellMar>
          <w:left w:w="70" w:type="dxa"/>
          <w:right w:w="70" w:type="dxa"/>
        </w:tblCellMar>
        <w:tblLook w:val="04A0"/>
      </w:tblPr>
      <w:tblGrid>
        <w:gridCol w:w="808"/>
        <w:gridCol w:w="1302"/>
        <w:gridCol w:w="638"/>
        <w:gridCol w:w="1421"/>
        <w:gridCol w:w="592"/>
        <w:gridCol w:w="1338"/>
        <w:gridCol w:w="508"/>
        <w:gridCol w:w="1228"/>
        <w:gridCol w:w="997"/>
        <w:gridCol w:w="1228"/>
        <w:gridCol w:w="956"/>
        <w:gridCol w:w="807"/>
        <w:gridCol w:w="1085"/>
        <w:gridCol w:w="933"/>
      </w:tblGrid>
      <w:tr w:rsidR="00716CEA" w:rsidRPr="0039584B" w:rsidTr="00716CEA">
        <w:trPr>
          <w:trHeight w:val="1215"/>
        </w:trPr>
        <w:tc>
          <w:tcPr>
            <w:tcW w:w="292" w:type="pct"/>
            <w:tcBorders>
              <w:top w:val="single" w:sz="8" w:space="0" w:color="auto"/>
              <w:left w:val="single" w:sz="4" w:space="0" w:color="auto"/>
              <w:bottom w:val="single" w:sz="8" w:space="0" w:color="auto"/>
              <w:right w:val="single" w:sz="4" w:space="0" w:color="auto"/>
            </w:tcBorders>
            <w:shd w:val="clear" w:color="auto" w:fill="auto"/>
            <w:vAlign w:val="center"/>
            <w:hideMark/>
          </w:tcPr>
          <w:p w:rsidR="00716CEA" w:rsidRPr="0039584B" w:rsidRDefault="00716CEA" w:rsidP="00FA355A">
            <w:pPr>
              <w:jc w:val="center"/>
              <w:rPr>
                <w:rFonts w:ascii="Tahoma" w:hAnsi="Tahoma" w:cs="Tahoma"/>
                <w:b/>
                <w:bCs/>
              </w:rPr>
            </w:pPr>
            <w:r w:rsidRPr="0039584B">
              <w:rPr>
                <w:rFonts w:ascii="Tahoma" w:hAnsi="Tahoma" w:cs="Tahoma"/>
                <w:b/>
                <w:bCs/>
              </w:rPr>
              <w:t>LOTTO</w:t>
            </w:r>
          </w:p>
        </w:tc>
        <w:tc>
          <w:tcPr>
            <w:tcW w:w="470" w:type="pct"/>
            <w:tcBorders>
              <w:top w:val="single" w:sz="8" w:space="0" w:color="auto"/>
              <w:left w:val="nil"/>
              <w:bottom w:val="single" w:sz="8" w:space="0" w:color="auto"/>
              <w:right w:val="single" w:sz="4" w:space="0" w:color="auto"/>
            </w:tcBorders>
            <w:shd w:val="clear" w:color="auto" w:fill="auto"/>
            <w:vAlign w:val="center"/>
            <w:hideMark/>
          </w:tcPr>
          <w:p w:rsidR="00716CEA" w:rsidRPr="0039584B" w:rsidRDefault="00716CEA" w:rsidP="00FA355A">
            <w:pPr>
              <w:jc w:val="center"/>
              <w:rPr>
                <w:rFonts w:ascii="Tahoma" w:hAnsi="Tahoma" w:cs="Tahoma"/>
                <w:b/>
                <w:bCs/>
              </w:rPr>
            </w:pPr>
            <w:r w:rsidRPr="0039584B">
              <w:rPr>
                <w:rFonts w:ascii="Tahoma" w:hAnsi="Tahoma" w:cs="Tahoma"/>
                <w:b/>
                <w:bCs/>
              </w:rPr>
              <w:t>Descrizione</w:t>
            </w:r>
          </w:p>
        </w:tc>
        <w:tc>
          <w:tcPr>
            <w:tcW w:w="230" w:type="pct"/>
            <w:tcBorders>
              <w:top w:val="single" w:sz="8" w:space="0" w:color="auto"/>
              <w:left w:val="nil"/>
              <w:bottom w:val="single" w:sz="8" w:space="0" w:color="auto"/>
              <w:right w:val="single" w:sz="4" w:space="0" w:color="auto"/>
            </w:tcBorders>
            <w:shd w:val="clear" w:color="auto" w:fill="auto"/>
            <w:vAlign w:val="center"/>
            <w:hideMark/>
          </w:tcPr>
          <w:p w:rsidR="00716CEA" w:rsidRPr="0039584B" w:rsidRDefault="00716CEA" w:rsidP="00FA355A">
            <w:pPr>
              <w:jc w:val="center"/>
              <w:rPr>
                <w:rFonts w:ascii="Tahoma" w:hAnsi="Tahoma" w:cs="Tahoma"/>
                <w:b/>
                <w:bCs/>
              </w:rPr>
            </w:pPr>
            <w:r>
              <w:rPr>
                <w:rFonts w:ascii="Tahoma" w:hAnsi="Tahoma" w:cs="Tahoma"/>
                <w:b/>
                <w:bCs/>
              </w:rPr>
              <w:t>Ditta</w:t>
            </w:r>
          </w:p>
        </w:tc>
        <w:tc>
          <w:tcPr>
            <w:tcW w:w="513" w:type="pct"/>
            <w:tcBorders>
              <w:top w:val="single" w:sz="8" w:space="0" w:color="auto"/>
              <w:left w:val="nil"/>
              <w:bottom w:val="single" w:sz="8" w:space="0" w:color="auto"/>
              <w:right w:val="single" w:sz="4" w:space="0" w:color="auto"/>
            </w:tcBorders>
            <w:shd w:val="clear" w:color="auto" w:fill="auto"/>
            <w:vAlign w:val="center"/>
            <w:hideMark/>
          </w:tcPr>
          <w:p w:rsidR="00716CEA" w:rsidRPr="0039584B" w:rsidRDefault="00716CEA" w:rsidP="00FA355A">
            <w:pPr>
              <w:jc w:val="center"/>
              <w:rPr>
                <w:rFonts w:ascii="Tahoma" w:hAnsi="Tahoma" w:cs="Tahoma"/>
                <w:b/>
                <w:bCs/>
              </w:rPr>
            </w:pPr>
            <w:r w:rsidRPr="0039584B">
              <w:rPr>
                <w:rFonts w:ascii="Tahoma" w:hAnsi="Tahoma" w:cs="Tahoma"/>
                <w:b/>
                <w:bCs/>
              </w:rPr>
              <w:t>nome commerciale prodotto offerto</w:t>
            </w:r>
          </w:p>
        </w:tc>
        <w:tc>
          <w:tcPr>
            <w:tcW w:w="214" w:type="pct"/>
            <w:tcBorders>
              <w:top w:val="single" w:sz="8" w:space="0" w:color="auto"/>
              <w:left w:val="nil"/>
              <w:bottom w:val="single" w:sz="8" w:space="0" w:color="auto"/>
              <w:right w:val="single" w:sz="4" w:space="0" w:color="auto"/>
            </w:tcBorders>
            <w:shd w:val="clear" w:color="auto" w:fill="auto"/>
            <w:vAlign w:val="center"/>
            <w:hideMark/>
          </w:tcPr>
          <w:p w:rsidR="00716CEA" w:rsidRPr="0039584B" w:rsidRDefault="00716CEA" w:rsidP="00FA355A">
            <w:pPr>
              <w:jc w:val="center"/>
              <w:rPr>
                <w:rFonts w:ascii="Tahoma" w:hAnsi="Tahoma" w:cs="Tahoma"/>
                <w:b/>
                <w:bCs/>
              </w:rPr>
            </w:pPr>
            <w:r w:rsidRPr="0039584B">
              <w:rPr>
                <w:rFonts w:ascii="Tahoma" w:hAnsi="Tahoma" w:cs="Tahoma"/>
                <w:b/>
                <w:bCs/>
              </w:rPr>
              <w:t>U.M.</w:t>
            </w:r>
          </w:p>
        </w:tc>
        <w:tc>
          <w:tcPr>
            <w:tcW w:w="483" w:type="pct"/>
            <w:tcBorders>
              <w:top w:val="single" w:sz="8" w:space="0" w:color="auto"/>
              <w:left w:val="nil"/>
              <w:bottom w:val="single" w:sz="8" w:space="0" w:color="auto"/>
              <w:right w:val="single" w:sz="4" w:space="0" w:color="auto"/>
            </w:tcBorders>
            <w:shd w:val="clear" w:color="auto" w:fill="auto"/>
            <w:vAlign w:val="center"/>
            <w:hideMark/>
          </w:tcPr>
          <w:p w:rsidR="00716CEA" w:rsidRPr="0039584B" w:rsidRDefault="00716CEA" w:rsidP="00FA355A">
            <w:pPr>
              <w:jc w:val="center"/>
              <w:rPr>
                <w:rFonts w:ascii="Tahoma" w:hAnsi="Tahoma" w:cs="Tahoma"/>
                <w:b/>
                <w:bCs/>
              </w:rPr>
            </w:pPr>
            <w:r w:rsidRPr="0039584B">
              <w:rPr>
                <w:rFonts w:ascii="Tahoma" w:hAnsi="Tahoma" w:cs="Tahoma"/>
                <w:b/>
                <w:bCs/>
              </w:rPr>
              <w:t xml:space="preserve">unità </w:t>
            </w:r>
            <w:proofErr w:type="spellStart"/>
            <w:r w:rsidRPr="0039584B">
              <w:rPr>
                <w:rFonts w:ascii="Tahoma" w:hAnsi="Tahoma" w:cs="Tahoma"/>
                <w:b/>
                <w:bCs/>
              </w:rPr>
              <w:t>posologiche</w:t>
            </w:r>
            <w:proofErr w:type="spellEnd"/>
            <w:r w:rsidRPr="0039584B">
              <w:rPr>
                <w:rFonts w:ascii="Tahoma" w:hAnsi="Tahoma" w:cs="Tahoma"/>
                <w:b/>
                <w:bCs/>
              </w:rPr>
              <w:t xml:space="preserve"> x </w:t>
            </w:r>
            <w:proofErr w:type="spellStart"/>
            <w:r w:rsidRPr="0039584B">
              <w:rPr>
                <w:rFonts w:ascii="Tahoma" w:hAnsi="Tahoma" w:cs="Tahoma"/>
                <w:b/>
                <w:bCs/>
              </w:rPr>
              <w:t>conf</w:t>
            </w:r>
            <w:proofErr w:type="spellEnd"/>
            <w:r w:rsidRPr="0039584B">
              <w:rPr>
                <w:rFonts w:ascii="Tahoma" w:hAnsi="Tahoma" w:cs="Tahoma"/>
                <w:b/>
                <w:bCs/>
              </w:rPr>
              <w:t>.</w:t>
            </w:r>
          </w:p>
        </w:tc>
        <w:tc>
          <w:tcPr>
            <w:tcW w:w="184" w:type="pct"/>
            <w:tcBorders>
              <w:top w:val="single" w:sz="8" w:space="0" w:color="auto"/>
              <w:left w:val="nil"/>
              <w:bottom w:val="single" w:sz="8" w:space="0" w:color="auto"/>
              <w:right w:val="single" w:sz="4" w:space="0" w:color="auto"/>
            </w:tcBorders>
            <w:shd w:val="clear" w:color="auto" w:fill="auto"/>
            <w:vAlign w:val="center"/>
            <w:hideMark/>
          </w:tcPr>
          <w:p w:rsidR="00716CEA" w:rsidRPr="0039584B" w:rsidRDefault="00716CEA" w:rsidP="00FA355A">
            <w:pPr>
              <w:jc w:val="center"/>
              <w:rPr>
                <w:rFonts w:ascii="Tahoma" w:hAnsi="Tahoma" w:cs="Tahoma"/>
                <w:b/>
                <w:bCs/>
              </w:rPr>
            </w:pPr>
            <w:r w:rsidRPr="0039584B">
              <w:rPr>
                <w:rFonts w:ascii="Tahoma" w:hAnsi="Tahoma" w:cs="Tahoma"/>
                <w:b/>
                <w:bCs/>
              </w:rPr>
              <w:t>AIC</w:t>
            </w:r>
          </w:p>
        </w:tc>
        <w:tc>
          <w:tcPr>
            <w:tcW w:w="444" w:type="pct"/>
            <w:tcBorders>
              <w:top w:val="single" w:sz="8" w:space="0" w:color="auto"/>
              <w:left w:val="nil"/>
              <w:bottom w:val="single" w:sz="8" w:space="0" w:color="auto"/>
              <w:right w:val="single" w:sz="4" w:space="0" w:color="auto"/>
            </w:tcBorders>
            <w:shd w:val="clear" w:color="auto" w:fill="auto"/>
            <w:vAlign w:val="center"/>
            <w:hideMark/>
          </w:tcPr>
          <w:p w:rsidR="00716CEA" w:rsidRPr="0039584B" w:rsidRDefault="00716CEA" w:rsidP="00FA355A">
            <w:pPr>
              <w:jc w:val="center"/>
              <w:rPr>
                <w:rFonts w:ascii="Tahoma" w:hAnsi="Tahoma" w:cs="Tahoma"/>
                <w:b/>
                <w:bCs/>
              </w:rPr>
            </w:pPr>
            <w:r w:rsidRPr="0039584B">
              <w:rPr>
                <w:rFonts w:ascii="Tahoma" w:hAnsi="Tahoma" w:cs="Tahoma"/>
                <w:b/>
                <w:bCs/>
              </w:rPr>
              <w:t>prezzo al pubblico confezione</w:t>
            </w:r>
          </w:p>
        </w:tc>
        <w:tc>
          <w:tcPr>
            <w:tcW w:w="360" w:type="pct"/>
            <w:tcBorders>
              <w:top w:val="single" w:sz="8" w:space="0" w:color="auto"/>
              <w:left w:val="nil"/>
              <w:bottom w:val="single" w:sz="8" w:space="0" w:color="auto"/>
              <w:right w:val="single" w:sz="4" w:space="0" w:color="auto"/>
            </w:tcBorders>
            <w:shd w:val="clear" w:color="auto" w:fill="auto"/>
            <w:vAlign w:val="center"/>
            <w:hideMark/>
          </w:tcPr>
          <w:p w:rsidR="00716CEA" w:rsidRPr="0039584B" w:rsidRDefault="00716CEA" w:rsidP="00FA355A">
            <w:pPr>
              <w:jc w:val="center"/>
              <w:rPr>
                <w:rFonts w:ascii="Tahoma" w:hAnsi="Tahoma" w:cs="Tahoma"/>
                <w:b/>
                <w:bCs/>
              </w:rPr>
            </w:pPr>
            <w:r w:rsidRPr="0039584B">
              <w:rPr>
                <w:rFonts w:ascii="Tahoma" w:hAnsi="Tahoma" w:cs="Tahoma"/>
                <w:b/>
                <w:bCs/>
              </w:rPr>
              <w:t>prezzo al pubblico unitario</w:t>
            </w:r>
          </w:p>
        </w:tc>
        <w:tc>
          <w:tcPr>
            <w:tcW w:w="444" w:type="pct"/>
            <w:tcBorders>
              <w:top w:val="single" w:sz="8" w:space="0" w:color="auto"/>
              <w:left w:val="nil"/>
              <w:bottom w:val="single" w:sz="8" w:space="0" w:color="auto"/>
              <w:right w:val="single" w:sz="4" w:space="0" w:color="auto"/>
            </w:tcBorders>
            <w:shd w:val="clear" w:color="auto" w:fill="auto"/>
            <w:vAlign w:val="center"/>
            <w:hideMark/>
          </w:tcPr>
          <w:p w:rsidR="00716CEA" w:rsidRPr="0039584B" w:rsidRDefault="00716CEA" w:rsidP="00FA355A">
            <w:pPr>
              <w:jc w:val="center"/>
              <w:rPr>
                <w:rFonts w:ascii="Tahoma" w:hAnsi="Tahoma" w:cs="Tahoma"/>
                <w:b/>
                <w:bCs/>
              </w:rPr>
            </w:pPr>
            <w:r w:rsidRPr="0039584B">
              <w:rPr>
                <w:rFonts w:ascii="Tahoma" w:hAnsi="Tahoma" w:cs="Tahoma"/>
                <w:b/>
                <w:bCs/>
              </w:rPr>
              <w:t>prezzo a confezione offerto</w:t>
            </w:r>
          </w:p>
        </w:tc>
        <w:tc>
          <w:tcPr>
            <w:tcW w:w="345" w:type="pct"/>
            <w:tcBorders>
              <w:top w:val="single" w:sz="8" w:space="0" w:color="auto"/>
              <w:left w:val="nil"/>
              <w:bottom w:val="single" w:sz="8" w:space="0" w:color="auto"/>
              <w:right w:val="single" w:sz="4" w:space="0" w:color="auto"/>
            </w:tcBorders>
            <w:shd w:val="clear" w:color="auto" w:fill="auto"/>
            <w:vAlign w:val="center"/>
            <w:hideMark/>
          </w:tcPr>
          <w:p w:rsidR="00716CEA" w:rsidRPr="0039584B" w:rsidRDefault="00716CEA" w:rsidP="00FA355A">
            <w:pPr>
              <w:jc w:val="center"/>
              <w:rPr>
                <w:rFonts w:ascii="Tahoma" w:hAnsi="Tahoma" w:cs="Tahoma"/>
                <w:b/>
                <w:bCs/>
              </w:rPr>
            </w:pPr>
            <w:r w:rsidRPr="0039584B">
              <w:rPr>
                <w:rFonts w:ascii="Tahoma" w:hAnsi="Tahoma" w:cs="Tahoma"/>
                <w:b/>
                <w:bCs/>
              </w:rPr>
              <w:t xml:space="preserve">prezzo unitario </w:t>
            </w:r>
            <w:proofErr w:type="spellStart"/>
            <w:r w:rsidRPr="0039584B">
              <w:rPr>
                <w:rFonts w:ascii="Tahoma" w:hAnsi="Tahoma" w:cs="Tahoma"/>
                <w:b/>
                <w:bCs/>
              </w:rPr>
              <w:t>offerto</w:t>
            </w:r>
            <w:r>
              <w:rPr>
                <w:rFonts w:ascii="Tahoma" w:hAnsi="Tahoma" w:cs="Tahoma"/>
                <w:b/>
                <w:bCs/>
              </w:rPr>
              <w:t>*</w:t>
            </w:r>
            <w:proofErr w:type="spellEnd"/>
          </w:p>
        </w:tc>
        <w:tc>
          <w:tcPr>
            <w:tcW w:w="292" w:type="pct"/>
            <w:tcBorders>
              <w:top w:val="single" w:sz="8" w:space="0" w:color="auto"/>
              <w:left w:val="nil"/>
              <w:bottom w:val="single" w:sz="8" w:space="0" w:color="auto"/>
              <w:right w:val="single" w:sz="4" w:space="0" w:color="auto"/>
            </w:tcBorders>
            <w:shd w:val="clear" w:color="auto" w:fill="auto"/>
            <w:vAlign w:val="center"/>
            <w:hideMark/>
          </w:tcPr>
          <w:p w:rsidR="00716CEA" w:rsidRPr="0039584B" w:rsidRDefault="00716CEA" w:rsidP="00FA355A">
            <w:pPr>
              <w:jc w:val="center"/>
              <w:rPr>
                <w:rFonts w:ascii="Tahoma" w:hAnsi="Tahoma" w:cs="Tahoma"/>
                <w:b/>
                <w:bCs/>
              </w:rPr>
            </w:pPr>
            <w:r w:rsidRPr="0039584B">
              <w:rPr>
                <w:rFonts w:ascii="Tahoma" w:hAnsi="Tahoma" w:cs="Tahoma"/>
                <w:b/>
                <w:bCs/>
              </w:rPr>
              <w:t>% sconto</w:t>
            </w:r>
          </w:p>
        </w:tc>
        <w:tc>
          <w:tcPr>
            <w:tcW w:w="392" w:type="pct"/>
            <w:tcBorders>
              <w:top w:val="single" w:sz="8" w:space="0" w:color="auto"/>
              <w:left w:val="nil"/>
              <w:bottom w:val="single" w:sz="8" w:space="0" w:color="auto"/>
              <w:right w:val="single" w:sz="4" w:space="0" w:color="auto"/>
            </w:tcBorders>
            <w:shd w:val="clear" w:color="auto" w:fill="auto"/>
            <w:vAlign w:val="center"/>
            <w:hideMark/>
          </w:tcPr>
          <w:p w:rsidR="00716CEA" w:rsidRPr="0039584B" w:rsidRDefault="00716CEA" w:rsidP="00716CEA">
            <w:pPr>
              <w:jc w:val="center"/>
              <w:rPr>
                <w:rFonts w:ascii="Tahoma" w:hAnsi="Tahoma" w:cs="Tahoma"/>
                <w:b/>
                <w:bCs/>
              </w:rPr>
            </w:pPr>
            <w:r w:rsidRPr="0039584B">
              <w:rPr>
                <w:rFonts w:ascii="Tahoma" w:hAnsi="Tahoma" w:cs="Tahoma"/>
                <w:b/>
                <w:bCs/>
              </w:rPr>
              <w:t xml:space="preserve">Totale </w:t>
            </w:r>
            <w:r>
              <w:rPr>
                <w:rFonts w:ascii="Tahoma" w:hAnsi="Tahoma" w:cs="Tahoma"/>
                <w:b/>
                <w:bCs/>
              </w:rPr>
              <w:t>**</w:t>
            </w:r>
          </w:p>
        </w:tc>
        <w:tc>
          <w:tcPr>
            <w:tcW w:w="337" w:type="pct"/>
            <w:tcBorders>
              <w:top w:val="single" w:sz="8" w:space="0" w:color="auto"/>
              <w:left w:val="nil"/>
              <w:bottom w:val="single" w:sz="8" w:space="0" w:color="auto"/>
              <w:right w:val="single" w:sz="8" w:space="0" w:color="auto"/>
            </w:tcBorders>
            <w:shd w:val="clear" w:color="auto" w:fill="auto"/>
            <w:vAlign w:val="center"/>
            <w:hideMark/>
          </w:tcPr>
          <w:p w:rsidR="00716CEA" w:rsidRPr="0039584B" w:rsidRDefault="00716CEA" w:rsidP="00FA355A">
            <w:pPr>
              <w:jc w:val="center"/>
              <w:rPr>
                <w:rFonts w:ascii="Tahoma" w:hAnsi="Tahoma" w:cs="Tahoma"/>
                <w:b/>
                <w:bCs/>
              </w:rPr>
            </w:pPr>
            <w:r w:rsidRPr="0039584B">
              <w:rPr>
                <w:rFonts w:ascii="Tahoma" w:hAnsi="Tahoma" w:cs="Tahoma"/>
                <w:b/>
                <w:bCs/>
              </w:rPr>
              <w:t>CODICE CIG</w:t>
            </w:r>
          </w:p>
        </w:tc>
      </w:tr>
      <w:tr w:rsidR="00716CEA" w:rsidRPr="0039584B" w:rsidTr="00716CEA">
        <w:tc>
          <w:tcPr>
            <w:tcW w:w="292" w:type="pct"/>
            <w:tcBorders>
              <w:top w:val="single" w:sz="8" w:space="0" w:color="auto"/>
              <w:left w:val="single" w:sz="4" w:space="0" w:color="auto"/>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70"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230"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513"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21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83"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18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4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60"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4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45"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292"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92"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37" w:type="pct"/>
            <w:tcBorders>
              <w:top w:val="single" w:sz="8" w:space="0" w:color="auto"/>
              <w:left w:val="nil"/>
              <w:bottom w:val="single" w:sz="8" w:space="0" w:color="auto"/>
              <w:right w:val="single" w:sz="8" w:space="0" w:color="auto"/>
            </w:tcBorders>
            <w:shd w:val="clear" w:color="auto" w:fill="auto"/>
            <w:vAlign w:val="center"/>
          </w:tcPr>
          <w:p w:rsidR="00716CEA" w:rsidRPr="0039584B" w:rsidRDefault="00716CEA" w:rsidP="00FA355A">
            <w:pPr>
              <w:jc w:val="center"/>
              <w:rPr>
                <w:rFonts w:ascii="Tahoma" w:hAnsi="Tahoma" w:cs="Tahoma"/>
                <w:b/>
                <w:bCs/>
              </w:rPr>
            </w:pPr>
          </w:p>
        </w:tc>
      </w:tr>
      <w:tr w:rsidR="00716CEA" w:rsidRPr="0039584B" w:rsidTr="00716CEA">
        <w:tc>
          <w:tcPr>
            <w:tcW w:w="292" w:type="pct"/>
            <w:tcBorders>
              <w:top w:val="single" w:sz="8" w:space="0" w:color="auto"/>
              <w:left w:val="single" w:sz="4" w:space="0" w:color="auto"/>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70"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230"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513"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21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83"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18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4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60"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4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45"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292"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92"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37" w:type="pct"/>
            <w:tcBorders>
              <w:top w:val="single" w:sz="8" w:space="0" w:color="auto"/>
              <w:left w:val="nil"/>
              <w:bottom w:val="single" w:sz="8" w:space="0" w:color="auto"/>
              <w:right w:val="single" w:sz="8" w:space="0" w:color="auto"/>
            </w:tcBorders>
            <w:shd w:val="clear" w:color="auto" w:fill="auto"/>
            <w:vAlign w:val="center"/>
          </w:tcPr>
          <w:p w:rsidR="00716CEA" w:rsidRPr="0039584B" w:rsidRDefault="00716CEA" w:rsidP="00FA355A">
            <w:pPr>
              <w:jc w:val="center"/>
              <w:rPr>
                <w:rFonts w:ascii="Tahoma" w:hAnsi="Tahoma" w:cs="Tahoma"/>
                <w:b/>
                <w:bCs/>
              </w:rPr>
            </w:pPr>
          </w:p>
        </w:tc>
      </w:tr>
      <w:tr w:rsidR="00716CEA" w:rsidRPr="0039584B" w:rsidTr="00716CEA">
        <w:tc>
          <w:tcPr>
            <w:tcW w:w="292" w:type="pct"/>
            <w:tcBorders>
              <w:top w:val="single" w:sz="8" w:space="0" w:color="auto"/>
              <w:left w:val="single" w:sz="4" w:space="0" w:color="auto"/>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70"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230"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513"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21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83"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18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4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60"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4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45"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292"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92"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37" w:type="pct"/>
            <w:tcBorders>
              <w:top w:val="single" w:sz="8" w:space="0" w:color="auto"/>
              <w:left w:val="nil"/>
              <w:bottom w:val="single" w:sz="8" w:space="0" w:color="auto"/>
              <w:right w:val="single" w:sz="8" w:space="0" w:color="auto"/>
            </w:tcBorders>
            <w:shd w:val="clear" w:color="auto" w:fill="auto"/>
            <w:vAlign w:val="center"/>
          </w:tcPr>
          <w:p w:rsidR="00716CEA" w:rsidRPr="0039584B" w:rsidRDefault="00716CEA" w:rsidP="00FA355A">
            <w:pPr>
              <w:jc w:val="center"/>
              <w:rPr>
                <w:rFonts w:ascii="Tahoma" w:hAnsi="Tahoma" w:cs="Tahoma"/>
                <w:b/>
                <w:bCs/>
              </w:rPr>
            </w:pPr>
          </w:p>
        </w:tc>
      </w:tr>
      <w:tr w:rsidR="00716CEA" w:rsidRPr="0039584B" w:rsidTr="00716CEA">
        <w:tc>
          <w:tcPr>
            <w:tcW w:w="292" w:type="pct"/>
            <w:tcBorders>
              <w:top w:val="single" w:sz="8" w:space="0" w:color="auto"/>
              <w:left w:val="single" w:sz="4" w:space="0" w:color="auto"/>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70"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230"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513"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21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83"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18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4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60"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444"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45"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292"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92" w:type="pct"/>
            <w:tcBorders>
              <w:top w:val="single" w:sz="8" w:space="0" w:color="auto"/>
              <w:left w:val="nil"/>
              <w:bottom w:val="single" w:sz="8" w:space="0" w:color="auto"/>
              <w:right w:val="single" w:sz="4" w:space="0" w:color="auto"/>
            </w:tcBorders>
            <w:shd w:val="clear" w:color="auto" w:fill="auto"/>
            <w:vAlign w:val="center"/>
          </w:tcPr>
          <w:p w:rsidR="00716CEA" w:rsidRPr="0039584B" w:rsidRDefault="00716CEA" w:rsidP="00FA355A">
            <w:pPr>
              <w:jc w:val="center"/>
              <w:rPr>
                <w:rFonts w:ascii="Tahoma" w:hAnsi="Tahoma" w:cs="Tahoma"/>
                <w:b/>
                <w:bCs/>
              </w:rPr>
            </w:pPr>
          </w:p>
        </w:tc>
        <w:tc>
          <w:tcPr>
            <w:tcW w:w="337" w:type="pct"/>
            <w:tcBorders>
              <w:top w:val="single" w:sz="8" w:space="0" w:color="auto"/>
              <w:left w:val="nil"/>
              <w:bottom w:val="single" w:sz="8" w:space="0" w:color="auto"/>
              <w:right w:val="single" w:sz="8" w:space="0" w:color="auto"/>
            </w:tcBorders>
            <w:shd w:val="clear" w:color="auto" w:fill="auto"/>
            <w:vAlign w:val="center"/>
          </w:tcPr>
          <w:p w:rsidR="00716CEA" w:rsidRPr="0039584B" w:rsidRDefault="00716CEA" w:rsidP="00FA355A">
            <w:pPr>
              <w:jc w:val="center"/>
              <w:rPr>
                <w:rFonts w:ascii="Tahoma" w:hAnsi="Tahoma" w:cs="Tahoma"/>
                <w:b/>
                <w:bCs/>
              </w:rPr>
            </w:pPr>
          </w:p>
        </w:tc>
      </w:tr>
    </w:tbl>
    <w:p w:rsidR="00697601" w:rsidRDefault="00697601" w:rsidP="00697601">
      <w:pPr>
        <w:pStyle w:val="Corpodeltesto22"/>
        <w:pBdr>
          <w:bottom w:val="none" w:sz="0" w:space="0" w:color="auto"/>
        </w:pBdr>
        <w:rPr>
          <w:rFonts w:ascii="Cambria" w:hAnsi="Cambria" w:cs="Tahoma"/>
          <w:i/>
          <w:sz w:val="22"/>
          <w:szCs w:val="22"/>
        </w:rPr>
      </w:pP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697601" w:rsidRDefault="00697601" w:rsidP="00697601">
      <w:pPr>
        <w:pStyle w:val="Corpodeltesto22"/>
        <w:pBdr>
          <w:bottom w:val="none" w:sz="0" w:space="0" w:color="auto"/>
        </w:pBdr>
        <w:rPr>
          <w:rFonts w:ascii="Cambria" w:hAnsi="Cambria" w:cs="Tahoma"/>
          <w:i/>
          <w:sz w:val="22"/>
          <w:szCs w:val="22"/>
        </w:rPr>
      </w:pPr>
    </w:p>
    <w:p w:rsidR="00697601" w:rsidRPr="00FF36E1" w:rsidRDefault="00697601" w:rsidP="00697601">
      <w:pPr>
        <w:pStyle w:val="Corpodeltesto22"/>
        <w:pBdr>
          <w:bottom w:val="none" w:sz="0" w:space="0" w:color="auto"/>
        </w:pBdr>
        <w:rPr>
          <w:rFonts w:ascii="Cambria" w:hAnsi="Cambria" w:cs="Tahoma"/>
          <w:i/>
          <w:sz w:val="22"/>
          <w:szCs w:val="22"/>
        </w:rPr>
      </w:pPr>
    </w:p>
    <w:p w:rsidR="00697601" w:rsidRPr="00FF36E1" w:rsidRDefault="00697601" w:rsidP="00697601">
      <w:pPr>
        <w:jc w:val="both"/>
        <w:rPr>
          <w:rFonts w:ascii="Cambria" w:hAnsi="Cambria" w:cs="Tahoma"/>
          <w:i/>
          <w:sz w:val="22"/>
          <w:szCs w:val="22"/>
        </w:rPr>
      </w:pPr>
      <w:r w:rsidRPr="00FF36E1">
        <w:rPr>
          <w:rFonts w:ascii="Cambria" w:hAnsi="Cambria" w:cs="Tahoma"/>
          <w:sz w:val="22"/>
          <w:szCs w:val="22"/>
        </w:rPr>
        <w:t xml:space="preserve">   </w:t>
      </w:r>
    </w:p>
    <w:p w:rsidR="00697601" w:rsidRPr="00FF36E1" w:rsidRDefault="00697601" w:rsidP="00697601">
      <w:pPr>
        <w:jc w:val="both"/>
        <w:rPr>
          <w:rFonts w:ascii="Cambria" w:hAnsi="Cambria" w:cs="Tahoma"/>
          <w:sz w:val="22"/>
          <w:szCs w:val="22"/>
        </w:rPr>
      </w:pPr>
      <w:proofErr w:type="spellStart"/>
      <w:r w:rsidRPr="00FF36E1">
        <w:rPr>
          <w:rFonts w:ascii="Cambria" w:hAnsi="Cambria" w:cs="Tahoma"/>
          <w:b/>
          <w:bCs/>
          <w:sz w:val="22"/>
          <w:szCs w:val="22"/>
          <w:u w:val="single"/>
        </w:rPr>
        <w:lastRenderedPageBreak/>
        <w:t>*il</w:t>
      </w:r>
      <w:proofErr w:type="spellEnd"/>
      <w:r w:rsidRPr="00FF36E1">
        <w:rPr>
          <w:rFonts w:ascii="Cambria" w:hAnsi="Cambria" w:cs="Tahoma"/>
          <w:b/>
          <w:bCs/>
          <w:sz w:val="22"/>
          <w:szCs w:val="22"/>
          <w:u w:val="single"/>
        </w:rPr>
        <w:t xml:space="preserve"> prezzo unitario</w:t>
      </w:r>
      <w:r w:rsidRPr="00FF36E1">
        <w:rPr>
          <w:rFonts w:ascii="Cambria" w:hAnsi="Cambria" w:cs="Tahoma"/>
          <w:bCs/>
          <w:sz w:val="22"/>
          <w:szCs w:val="22"/>
        </w:rPr>
        <w:t xml:space="preserve"> offerto deve essere espresso in cifre ed in lettere, con riferimento all’unità di misura riportata nel Capitolato Speciale, al netto dell’IVA (la cui aliquota deve essere comunque indicata. </w:t>
      </w:r>
      <w:r w:rsidRPr="00FF36E1">
        <w:rPr>
          <w:rFonts w:ascii="Cambria" w:hAnsi="Cambria" w:cs="Tahoma"/>
          <w:sz w:val="22"/>
          <w:szCs w:val="22"/>
        </w:rPr>
        <w:t xml:space="preserve">Tale prezzo, espresso in cifre e in lettere, dovrà essere, pena l’esclusione dalla gara, </w:t>
      </w:r>
      <w:r w:rsidRPr="00FF36E1">
        <w:rPr>
          <w:rFonts w:ascii="Cambria" w:hAnsi="Cambria" w:cs="Tahoma"/>
          <w:b/>
          <w:sz w:val="22"/>
          <w:szCs w:val="22"/>
          <w:u w:val="single"/>
        </w:rPr>
        <w:t>uguale o migliore rispetto a quello base unitario palese fissato per ciascun lotto</w:t>
      </w:r>
      <w:r w:rsidRPr="00FF36E1">
        <w:rPr>
          <w:rFonts w:ascii="Cambria" w:hAnsi="Cambria" w:cs="Tahoma"/>
          <w:sz w:val="22"/>
          <w:szCs w:val="22"/>
          <w:u w:val="single"/>
        </w:rPr>
        <w:t>,</w:t>
      </w:r>
      <w:r w:rsidRPr="00FF36E1">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697601" w:rsidRPr="0020716B" w:rsidRDefault="00697601" w:rsidP="00697601">
      <w:pPr>
        <w:jc w:val="both"/>
        <w:rPr>
          <w:rFonts w:ascii="Cambria" w:hAnsi="Cambria" w:cs="Tahoma"/>
          <w:sz w:val="22"/>
          <w:szCs w:val="22"/>
        </w:rPr>
      </w:pPr>
      <w:r w:rsidRPr="0020716B">
        <w:rPr>
          <w:rFonts w:ascii="Cambria" w:hAnsi="Cambria" w:cs="Tahoma"/>
          <w:b/>
          <w:sz w:val="22"/>
          <w:szCs w:val="22"/>
          <w:u w:val="single"/>
        </w:rPr>
        <w:t>**l’importo complessivo del lotto offerto</w:t>
      </w:r>
      <w:r w:rsidRPr="0020716B">
        <w:rPr>
          <w:rFonts w:ascii="Cambria" w:hAnsi="Cambria" w:cs="Tahoma"/>
          <w:sz w:val="22"/>
          <w:szCs w:val="22"/>
        </w:rPr>
        <w:t xml:space="preserve"> deve essere determinato dalla somma dei prodotti tra le quantità in gara ed il prezzo unitario offerto per ciascuna voce; nel caso in cui il prezzo indicato in cifre sia difforme da quello espresso in lettere sarà considerato valido il prezzo espresso in lettere;</w:t>
      </w:r>
    </w:p>
    <w:p w:rsidR="00697601" w:rsidRDefault="00697601" w:rsidP="00697601">
      <w:pPr>
        <w:jc w:val="both"/>
        <w:rPr>
          <w:rFonts w:ascii="Cambria" w:hAnsi="Cambria" w:cs="Tahoma"/>
          <w:b/>
          <w:sz w:val="22"/>
          <w:szCs w:val="22"/>
          <w:u w:val="single"/>
        </w:rPr>
      </w:pPr>
    </w:p>
    <w:p w:rsidR="00697601" w:rsidRPr="006154E7" w:rsidRDefault="006154E7" w:rsidP="006154E7">
      <w:pPr>
        <w:autoSpaceDE w:val="0"/>
        <w:autoSpaceDN w:val="0"/>
        <w:adjustRightInd w:val="0"/>
        <w:rPr>
          <w:rFonts w:ascii="Cambria" w:hAnsi="Cambria" w:cs="Verdana"/>
          <w:i/>
        </w:rPr>
      </w:pPr>
      <w:proofErr w:type="spellStart"/>
      <w:r>
        <w:rPr>
          <w:rFonts w:ascii="Cambria" w:hAnsi="Cambria" w:cs="Verdana"/>
          <w:i/>
        </w:rPr>
        <w:t>*</w:t>
      </w:r>
      <w:r w:rsidR="00697601" w:rsidRPr="009C7EE4">
        <w:rPr>
          <w:rFonts w:ascii="Cambria" w:hAnsi="Cambria" w:cs="Verdana"/>
          <w:i/>
        </w:rPr>
        <w:t>NB</w:t>
      </w:r>
      <w:proofErr w:type="spellEnd"/>
      <w:r w:rsidR="00697601" w:rsidRPr="009C7EE4">
        <w:rPr>
          <w:rFonts w:ascii="Cambria" w:hAnsi="Cambria" w:cs="Verdana"/>
          <w:i/>
        </w:rPr>
        <w:t>: La ditta deve inserire, nello schema di dettaglio dell’offerta economica, gli oneri della sicurezza da rischio specifico (la cui quantificazione spetta al Concorrente in rapporto alla stessa offert</w:t>
      </w:r>
      <w:r w:rsidR="00E213F5">
        <w:rPr>
          <w:rFonts w:ascii="Cambria" w:hAnsi="Cambria" w:cs="Verdana"/>
          <w:i/>
        </w:rPr>
        <w:t>a</w:t>
      </w:r>
      <w:r w:rsidR="00697601" w:rsidRPr="009C7EE4">
        <w:rPr>
          <w:rFonts w:ascii="Cambria" w:hAnsi="Cambria" w:cs="Verdana"/>
          <w:i/>
        </w:rPr>
        <w:t>. Per mero chiarimento si segnala che tali costi sono propri del Concorrente e sono diversi dagli oneri della sicurezza per le interferenze, che sono determinati da questa stazione appaltante nella misura di € 0</w:t>
      </w:r>
      <w:r w:rsidR="00E213F5">
        <w:rPr>
          <w:rFonts w:ascii="Cambria" w:hAnsi="Cambria" w:cs="Verdana"/>
          <w:i/>
        </w:rPr>
        <w:t xml:space="preserve"> per ciascun lotto.</w:t>
      </w:r>
      <w:r>
        <w:rPr>
          <w:rFonts w:ascii="Cambria" w:hAnsi="Cambria" w:cs="Verdana"/>
          <w:i/>
        </w:rPr>
        <w:t xml:space="preserve"> </w:t>
      </w:r>
      <w:r w:rsidR="00697601" w:rsidRPr="006154E7">
        <w:rPr>
          <w:rFonts w:ascii="Cambria" w:hAnsi="Cambria" w:cs="Verdana"/>
          <w:i/>
        </w:rPr>
        <w:t>Oneri di sicurezza propri della Ditta</w:t>
      </w:r>
      <w:r w:rsidR="00E213F5" w:rsidRPr="006154E7">
        <w:rPr>
          <w:rFonts w:ascii="Cambria" w:hAnsi="Cambria" w:cs="Verdana"/>
          <w:i/>
        </w:rPr>
        <w:t xml:space="preserve"> lotto </w:t>
      </w:r>
      <w:proofErr w:type="spellStart"/>
      <w:r w:rsidR="00E213F5" w:rsidRPr="006154E7">
        <w:rPr>
          <w:rFonts w:ascii="Cambria" w:hAnsi="Cambria" w:cs="Verdana"/>
          <w:i/>
        </w:rPr>
        <w:t>n……</w:t>
      </w:r>
      <w:proofErr w:type="spellEnd"/>
      <w:r w:rsidR="00697601" w:rsidRPr="006154E7">
        <w:rPr>
          <w:rFonts w:ascii="Cambria" w:hAnsi="Cambria" w:cs="Verdana"/>
          <w:i/>
        </w:rPr>
        <w:t xml:space="preserve">  (valore in € o % </w:t>
      </w:r>
      <w:proofErr w:type="spellStart"/>
      <w:r w:rsidR="00697601" w:rsidRPr="006154E7">
        <w:rPr>
          <w:rFonts w:ascii="Cambria" w:hAnsi="Cambria" w:cs="Verdana"/>
          <w:i/>
        </w:rPr>
        <w:t>………………………………………………………………</w:t>
      </w:r>
      <w:proofErr w:type="spellEnd"/>
      <w:r w:rsidR="00697601" w:rsidRPr="006154E7">
        <w:rPr>
          <w:rFonts w:ascii="Cambria" w:hAnsi="Cambria" w:cs="Verdana"/>
          <w:i/>
        </w:rPr>
        <w:t>)</w:t>
      </w:r>
    </w:p>
    <w:p w:rsidR="00697601" w:rsidRDefault="00697601" w:rsidP="00697601">
      <w:pPr>
        <w:jc w:val="both"/>
        <w:rPr>
          <w:rFonts w:ascii="Cambria" w:hAnsi="Cambria" w:cs="Tahoma"/>
          <w:b/>
          <w:sz w:val="22"/>
          <w:szCs w:val="22"/>
          <w:u w:val="single"/>
        </w:rPr>
      </w:pPr>
    </w:p>
    <w:p w:rsidR="00697601" w:rsidRPr="00FF36E1" w:rsidRDefault="00697601" w:rsidP="00697601">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697601" w:rsidRDefault="00697601" w:rsidP="00697601">
      <w:pPr>
        <w:jc w:val="right"/>
        <w:rPr>
          <w:rFonts w:ascii="Cambria" w:hAnsi="Cambria" w:cs="Tahoma"/>
          <w:sz w:val="22"/>
          <w:szCs w:val="22"/>
        </w:rPr>
      </w:pP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A355A">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tcPr>
          <w:p w:rsidR="00697601" w:rsidRPr="00FF36E1" w:rsidRDefault="00697601" w:rsidP="00FA355A">
            <w:pPr>
              <w:pStyle w:val="Corpodeltesto2"/>
              <w:spacing w:after="0" w:line="240" w:lineRule="auto"/>
              <w:jc w:val="center"/>
              <w:rPr>
                <w:rFonts w:ascii="Cambria" w:hAnsi="Cambria" w:cs="Tahoma"/>
                <w:b/>
                <w:sz w:val="22"/>
                <w:szCs w:val="22"/>
                <w:u w:val="single"/>
              </w:rPr>
            </w:pPr>
          </w:p>
        </w:tc>
      </w:tr>
      <w:tr w:rsidR="00697601" w:rsidRPr="00FF36E1" w:rsidTr="00FA355A">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tcPr>
          <w:p w:rsidR="00697601" w:rsidRPr="00FF36E1" w:rsidRDefault="00697601" w:rsidP="00FA355A">
            <w:pPr>
              <w:pStyle w:val="Corpodeltesto2"/>
              <w:spacing w:after="0" w:line="240" w:lineRule="auto"/>
              <w:jc w:val="center"/>
              <w:rPr>
                <w:rFonts w:ascii="Cambria" w:hAnsi="Cambria" w:cs="Tahoma"/>
                <w:b/>
                <w:sz w:val="22"/>
                <w:szCs w:val="22"/>
                <w:u w:val="single"/>
              </w:rPr>
            </w:pPr>
          </w:p>
        </w:tc>
      </w:tr>
      <w:tr w:rsidR="00697601" w:rsidRPr="00FF36E1" w:rsidTr="00FA355A">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tcPr>
          <w:p w:rsidR="00697601" w:rsidRPr="00FF36E1" w:rsidRDefault="00697601" w:rsidP="00FA355A">
            <w:pPr>
              <w:pStyle w:val="Corpodeltesto2"/>
              <w:spacing w:after="0" w:line="240" w:lineRule="auto"/>
              <w:jc w:val="center"/>
              <w:rPr>
                <w:rFonts w:ascii="Cambria" w:hAnsi="Cambria" w:cs="Tahoma"/>
                <w:b/>
                <w:sz w:val="22"/>
                <w:szCs w:val="22"/>
                <w:u w:val="single"/>
              </w:rPr>
            </w:pPr>
          </w:p>
        </w:tc>
      </w:tr>
      <w:tr w:rsidR="006154E7" w:rsidRPr="00FF36E1" w:rsidTr="00FA355A">
        <w:tc>
          <w:tcPr>
            <w:tcW w:w="3328" w:type="pct"/>
          </w:tcPr>
          <w:p w:rsidR="006154E7" w:rsidRPr="00FF36E1" w:rsidRDefault="006154E7" w:rsidP="00EA49EA">
            <w:pPr>
              <w:jc w:val="both"/>
              <w:rPr>
                <w:rFonts w:ascii="Cambria" w:hAnsi="Cambria" w:cs="Tahoma"/>
                <w:b/>
                <w:color w:val="000000"/>
                <w:sz w:val="22"/>
                <w:szCs w:val="22"/>
              </w:rPr>
            </w:pPr>
            <w:r>
              <w:rPr>
                <w:rFonts w:ascii="Cambria" w:hAnsi="Cambria" w:cs="Tahoma"/>
                <w:b/>
                <w:color w:val="000000"/>
                <w:sz w:val="22"/>
                <w:szCs w:val="22"/>
              </w:rPr>
              <w:t>*</w:t>
            </w:r>
            <w:r w:rsidRPr="00FF36E1">
              <w:rPr>
                <w:rFonts w:ascii="Cambria" w:hAnsi="Cambria" w:cs="Tahoma"/>
                <w:b/>
                <w:color w:val="000000"/>
                <w:sz w:val="22"/>
                <w:szCs w:val="22"/>
              </w:rPr>
              <w:t>costi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tcPr>
          <w:p w:rsidR="006154E7" w:rsidRPr="00FF36E1" w:rsidRDefault="006154E7" w:rsidP="00FA355A">
            <w:pPr>
              <w:pStyle w:val="Corpodeltesto2"/>
              <w:spacing w:after="0" w:line="240" w:lineRule="auto"/>
              <w:jc w:val="center"/>
              <w:rPr>
                <w:rFonts w:ascii="Cambria" w:hAnsi="Cambria" w:cs="Tahoma"/>
                <w:b/>
                <w:sz w:val="22"/>
                <w:szCs w:val="22"/>
                <w:u w:val="single"/>
              </w:rPr>
            </w:pPr>
          </w:p>
        </w:tc>
      </w:tr>
      <w:tr w:rsidR="006154E7" w:rsidRPr="00FF36E1" w:rsidTr="00FA355A">
        <w:tc>
          <w:tcPr>
            <w:tcW w:w="3328" w:type="pct"/>
          </w:tcPr>
          <w:p w:rsidR="006154E7" w:rsidRPr="00FF36E1" w:rsidRDefault="006154E7"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tcPr>
          <w:p w:rsidR="006154E7" w:rsidRPr="00FF36E1" w:rsidRDefault="006154E7" w:rsidP="00FA355A">
            <w:pPr>
              <w:pStyle w:val="Corpodeltesto2"/>
              <w:spacing w:after="0" w:line="240" w:lineRule="auto"/>
              <w:jc w:val="center"/>
              <w:rPr>
                <w:rFonts w:ascii="Cambria" w:hAnsi="Cambria" w:cs="Tahoma"/>
                <w:b/>
                <w:sz w:val="22"/>
                <w:szCs w:val="22"/>
                <w:u w:val="single"/>
              </w:rPr>
            </w:pPr>
          </w:p>
        </w:tc>
      </w:tr>
      <w:tr w:rsidR="006154E7" w:rsidRPr="00FF36E1" w:rsidTr="00FA355A">
        <w:tc>
          <w:tcPr>
            <w:tcW w:w="3328" w:type="pct"/>
          </w:tcPr>
          <w:p w:rsidR="006154E7" w:rsidRPr="00FF36E1" w:rsidRDefault="006154E7"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tcPr>
          <w:p w:rsidR="006154E7" w:rsidRPr="00FF36E1" w:rsidRDefault="006154E7" w:rsidP="00FA355A">
            <w:pPr>
              <w:pStyle w:val="Corpodeltesto2"/>
              <w:spacing w:after="0" w:line="240" w:lineRule="auto"/>
              <w:jc w:val="center"/>
              <w:rPr>
                <w:rFonts w:ascii="Cambria" w:hAnsi="Cambria" w:cs="Tahoma"/>
                <w:b/>
                <w:sz w:val="22"/>
                <w:szCs w:val="22"/>
                <w:u w:val="single"/>
              </w:rPr>
            </w:pPr>
          </w:p>
        </w:tc>
      </w:tr>
      <w:tr w:rsidR="006154E7" w:rsidRPr="00FF36E1" w:rsidTr="00FA355A">
        <w:tc>
          <w:tcPr>
            <w:tcW w:w="3328" w:type="pct"/>
          </w:tcPr>
          <w:p w:rsidR="006154E7" w:rsidRPr="00FF36E1" w:rsidRDefault="006154E7"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tcPr>
          <w:p w:rsidR="006154E7" w:rsidRPr="00FF36E1" w:rsidRDefault="006154E7" w:rsidP="00FA355A">
            <w:pPr>
              <w:pStyle w:val="Corpodeltesto2"/>
              <w:spacing w:after="0" w:line="240" w:lineRule="auto"/>
              <w:jc w:val="center"/>
              <w:rPr>
                <w:rFonts w:ascii="Cambria" w:hAnsi="Cambria" w:cs="Tahoma"/>
                <w:b/>
                <w:sz w:val="22"/>
                <w:szCs w:val="22"/>
                <w:u w:val="single"/>
              </w:rPr>
            </w:pPr>
          </w:p>
        </w:tc>
      </w:tr>
      <w:tr w:rsidR="006154E7" w:rsidRPr="00FF36E1" w:rsidTr="00FA355A">
        <w:tc>
          <w:tcPr>
            <w:tcW w:w="3328" w:type="pct"/>
          </w:tcPr>
          <w:p w:rsidR="006154E7" w:rsidRPr="00FF36E1" w:rsidRDefault="006154E7" w:rsidP="00FA355A">
            <w:pPr>
              <w:rPr>
                <w:rFonts w:ascii="Cambria" w:hAnsi="Cambria" w:cs="Tahoma"/>
                <w:color w:val="000000"/>
                <w:sz w:val="22"/>
                <w:szCs w:val="22"/>
              </w:rPr>
            </w:pPr>
          </w:p>
        </w:tc>
        <w:tc>
          <w:tcPr>
            <w:tcW w:w="1672" w:type="pct"/>
          </w:tcPr>
          <w:p w:rsidR="006154E7" w:rsidRPr="00FF36E1" w:rsidRDefault="006154E7" w:rsidP="00FA355A">
            <w:pPr>
              <w:pStyle w:val="Corpodeltesto2"/>
              <w:spacing w:after="0" w:line="240" w:lineRule="auto"/>
              <w:jc w:val="center"/>
              <w:rPr>
                <w:rFonts w:ascii="Cambria" w:hAnsi="Cambria" w:cs="Tahoma"/>
                <w:b/>
                <w:sz w:val="22"/>
                <w:szCs w:val="22"/>
                <w:u w:val="single"/>
              </w:rPr>
            </w:pP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FF36E1" w:rsidRDefault="00697601"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697601" w:rsidRPr="00D255C5" w:rsidRDefault="00697601" w:rsidP="00697601">
      <w:pPr>
        <w:pStyle w:val="Corpodeltesto2"/>
        <w:spacing w:after="0" w:line="240" w:lineRule="auto"/>
        <w:rPr>
          <w:rFonts w:ascii="Cambria" w:hAnsi="Cambria"/>
          <w:b/>
          <w:sz w:val="28"/>
          <w:szCs w:val="28"/>
          <w:u w:val="single"/>
        </w:rPr>
      </w:pPr>
    </w:p>
    <w:p w:rsidR="00697601" w:rsidRPr="00D255C5" w:rsidRDefault="00697601" w:rsidP="00697601">
      <w:pPr>
        <w:pStyle w:val="Corpodeltesto2"/>
        <w:spacing w:after="0" w:line="240" w:lineRule="auto"/>
        <w:rPr>
          <w:rFonts w:ascii="Cambria" w:hAnsi="Cambria"/>
          <w:b/>
          <w:sz w:val="28"/>
          <w:szCs w:val="28"/>
          <w:u w:val="single"/>
        </w:rPr>
      </w:pPr>
    </w:p>
    <w:p w:rsidR="00697601" w:rsidRPr="00D255C5" w:rsidRDefault="00697601" w:rsidP="00697601">
      <w:pPr>
        <w:rPr>
          <w:rFonts w:ascii="Cambria" w:hAnsi="Cambria"/>
        </w:rPr>
      </w:pPr>
    </w:p>
    <w:p w:rsidR="00697601" w:rsidRPr="005D5727" w:rsidRDefault="00697601" w:rsidP="00697601">
      <w:pPr>
        <w:spacing w:after="200"/>
        <w:contextualSpacing/>
        <w:rPr>
          <w:rFonts w:asciiTheme="majorHAnsi" w:hAnsiTheme="majorHAnsi" w:cs="Tahoma"/>
          <w:sz w:val="22"/>
          <w:szCs w:val="22"/>
        </w:rPr>
      </w:pPr>
    </w:p>
    <w:p w:rsidR="00697601" w:rsidRPr="005D5727" w:rsidRDefault="00697601" w:rsidP="00697601">
      <w:pPr>
        <w:spacing w:after="200"/>
        <w:contextualSpacing/>
        <w:rPr>
          <w:rFonts w:asciiTheme="majorHAnsi" w:hAnsiTheme="majorHAnsi" w:cs="Tahoma"/>
          <w:sz w:val="22"/>
          <w:szCs w:val="22"/>
        </w:rPr>
      </w:pPr>
    </w:p>
    <w:p w:rsidR="00697601" w:rsidRPr="005D5727" w:rsidRDefault="00697601" w:rsidP="00697601">
      <w:pPr>
        <w:spacing w:after="200"/>
        <w:contextualSpacing/>
        <w:rPr>
          <w:rFonts w:asciiTheme="majorHAnsi" w:hAnsiTheme="majorHAnsi" w:cs="Tahoma"/>
          <w:sz w:val="22"/>
          <w:szCs w:val="22"/>
        </w:rPr>
      </w:pP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9F3874" w:rsidRDefault="009F3874" w:rsidP="00697601">
      <w:pPr>
        <w:pStyle w:val="Corpodeltesto2"/>
        <w:spacing w:after="0" w:line="240" w:lineRule="auto"/>
        <w:rPr>
          <w:rFonts w:asciiTheme="majorHAnsi" w:hAnsiTheme="majorHAnsi" w:cs="Tahoma"/>
          <w:sz w:val="22"/>
          <w:szCs w:val="22"/>
        </w:rPr>
      </w:pPr>
    </w:p>
    <w:p w:rsidR="00F15858" w:rsidRPr="005D5727" w:rsidRDefault="00E213F5" w:rsidP="005D5727">
      <w:pPr>
        <w:spacing w:after="200"/>
        <w:contextualSpacing/>
        <w:rPr>
          <w:rFonts w:asciiTheme="majorHAnsi" w:hAnsiTheme="majorHAnsi" w:cs="Tahoma"/>
          <w:sz w:val="22"/>
          <w:szCs w:val="22"/>
        </w:rPr>
      </w:pPr>
      <w:r>
        <w:rPr>
          <w:rFonts w:ascii="Cambria" w:hAnsi="Cambria" w:cs="Arial"/>
          <w:b/>
          <w:bCs/>
          <w:color w:val="000000"/>
          <w:sz w:val="40"/>
          <w:szCs w:val="40"/>
          <w:highlight w:val="red"/>
        </w:rPr>
        <w:br w:type="page"/>
      </w:r>
    </w:p>
    <w:p w:rsidR="00F15858" w:rsidRPr="005D5727" w:rsidRDefault="00F15858"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ID16FAR001</w:t>
      </w:r>
      <w:r w:rsidR="0089587E">
        <w:rPr>
          <w:rFonts w:asciiTheme="majorHAnsi" w:hAnsiTheme="majorHAnsi" w:cs="Tahoma"/>
          <w:b/>
          <w:sz w:val="40"/>
          <w:szCs w:val="40"/>
        </w:rPr>
        <w:t>CUC</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57EF4">
        <w:rPr>
          <w:rFonts w:asciiTheme="majorHAnsi" w:hAnsiTheme="majorHAnsi" w:cs="Tahoma"/>
          <w:sz w:val="40"/>
          <w:szCs w:val="40"/>
        </w:rPr>
        <w:t xml:space="preserve">SCHEMA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CONVENZIONE PER L’AFFIDAMENTO DELLA FORNITURA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VACCINI ANTINFLUENZALI CAMPAGNA VACCINALE 2016-2017</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w:t>
      </w:r>
      <w:r w:rsidR="002E2FCB">
        <w:rPr>
          <w:rFonts w:asciiTheme="majorHAnsi" w:hAnsiTheme="majorHAnsi" w:cs="Tahoma"/>
          <w:sz w:val="22"/>
          <w:szCs w:val="22"/>
        </w:rPr>
        <w:t xml:space="preserve">   7 Modalità di esecuzione della fornitura </w:t>
      </w:r>
      <w:r w:rsidRPr="005D5727">
        <w:rPr>
          <w:rFonts w:asciiTheme="majorHAnsi" w:hAnsiTheme="majorHAnsi" w:cs="Tahoma"/>
          <w:sz w:val="22"/>
          <w:szCs w:val="22"/>
        </w:rPr>
        <w:t>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w:t>
      </w:r>
      <w:r w:rsidR="002E2FCB">
        <w:rPr>
          <w:rFonts w:asciiTheme="majorHAnsi" w:hAnsiTheme="majorHAnsi" w:cs="Tahoma"/>
          <w:sz w:val="22"/>
          <w:szCs w:val="22"/>
        </w:rPr>
        <w:t>0 Garanzia e responsabilità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r w:rsidRPr="005D5727">
        <w:rPr>
          <w:rFonts w:asciiTheme="majorHAnsi" w:hAnsiTheme="majorHAnsi" w:cs="Tahoma"/>
          <w:sz w:val="22"/>
          <w:szCs w:val="22"/>
        </w:rPr>
        <w:lastRenderedPageBreak/>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stipula di una convenzione per l’affidamento della fornitura di </w:t>
      </w:r>
      <w:r w:rsidR="00800305" w:rsidRPr="005D5727">
        <w:rPr>
          <w:rFonts w:asciiTheme="majorHAnsi" w:hAnsiTheme="majorHAnsi" w:cs="Tahoma"/>
          <w:sz w:val="22"/>
          <w:szCs w:val="22"/>
        </w:rPr>
        <w:t>vaccini antinfluenzali - campagna vaccinale 2016-2017</w:t>
      </w:r>
      <w:r w:rsidR="00675E01" w:rsidRPr="005D5727">
        <w:rPr>
          <w:rFonts w:asciiTheme="majorHAnsi" w:hAnsiTheme="majorHAnsi" w:cs="Tahoma"/>
          <w:sz w:val="22"/>
          <w:szCs w:val="22"/>
        </w:rPr>
        <w:t xml:space="preserve"> </w:t>
      </w:r>
      <w:r w:rsidRPr="005D5727">
        <w:rPr>
          <w:rFonts w:asciiTheme="majorHAnsi" w:hAnsiTheme="majorHAnsi" w:cs="Tahoma"/>
          <w:sz w:val="22"/>
          <w:szCs w:val="22"/>
        </w:rPr>
        <w:t>per le Aziende per l’assistenza sanitaria della Regione Friuli-Venezia Giulia.</w:t>
      </w:r>
    </w:p>
    <w:p w:rsidR="00F15858" w:rsidRPr="005D5727"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 fabbisogni presunti, le modalità di esecuzione e i prezzi base fissati a pena di esclusione sono specificati nel Capitolato Speciale.</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Con l’aggiudicatario, la Centrale unica di committenza regionale, (di seguito CUC) istituita ai sensi e per gli effetti dell’art.</w:t>
      </w:r>
      <w:r w:rsidR="00EE5940" w:rsidRPr="005D5727">
        <w:rPr>
          <w:rFonts w:asciiTheme="majorHAnsi" w:hAnsiTheme="majorHAnsi" w:cs="Tahoma"/>
          <w:sz w:val="22"/>
          <w:szCs w:val="22"/>
        </w:rPr>
        <w:t xml:space="preserve"> </w:t>
      </w:r>
      <w:r w:rsidR="00AF750D" w:rsidRPr="005D5727">
        <w:rPr>
          <w:rFonts w:asciiTheme="majorHAnsi" w:hAnsiTheme="majorHAnsi" w:cs="Tahoma"/>
          <w:sz w:val="22"/>
          <w:szCs w:val="22"/>
        </w:rPr>
        <w:t>441</w:t>
      </w:r>
      <w:r w:rsidRPr="005D5727">
        <w:rPr>
          <w:rFonts w:asciiTheme="majorHAnsi" w:hAnsiTheme="majorHAnsi" w:cs="Tahoma"/>
          <w:sz w:val="22"/>
          <w:szCs w:val="22"/>
        </w:rPr>
        <w:t xml:space="preserve">, comma 455 della legge 296/2006, stipulerà una Convenzione, con la quale verrà regolamentato la fornitura oggetto della presente gara, nei limiti dell’importo massimo di aggiudicazione previsto.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w:t>
      </w:r>
      <w:r w:rsidR="00A6750A">
        <w:rPr>
          <w:rFonts w:asciiTheme="majorHAnsi" w:hAnsiTheme="majorHAnsi" w:cs="Tahoma"/>
          <w:sz w:val="22"/>
          <w:szCs w:val="22"/>
        </w:rPr>
        <w:t>ti derivati” (vedere allegato “F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F15858" w:rsidRPr="005D5727" w:rsidRDefault="00F15858" w:rsidP="005D5727">
      <w:pPr>
        <w:pStyle w:val="CM6"/>
        <w:spacing w:line="240" w:lineRule="auto"/>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non è fonte di alcuna obbligazione per la CUC nei confronti del Fornitore, contenendo la Convenzione stessa le condizioni generali dei contratti di fornitura conclusi dalle singole Aziende del SSR contraenti con l’emissione dei “Contratti derivati”.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L</w:t>
      </w:r>
      <w:r w:rsidRPr="005D5727">
        <w:rPr>
          <w:rFonts w:asciiTheme="majorHAnsi" w:hAnsiTheme="majorHAnsi" w:cs="Tahoma"/>
          <w:sz w:val="22"/>
          <w:szCs w:val="22"/>
        </w:rPr>
        <w:t xml:space="preserve">gs 50/2016 (art. 31 comma 1, nonché artt. 100 e seguenti). </w:t>
      </w:r>
    </w:p>
    <w:p w:rsidR="00F15858" w:rsidRPr="005D5727" w:rsidRDefault="00F15858"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Il prezzo di ogni prodotto è fisso ed invariabile per tutto il periodo della fornitura, salvo il caso di variazioni del prezzo di vendita al pubblico conseguenti a disposizioni normative a cui l’Azienda fornitrice deve necessariamente adeguarsi (non applicabile alla fascia C).</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di variazioni del prezzo di vendita al pubblico conseguenti a disposizioni normative, resta comunque applicata la percentuale di sconto indicata nell’offerta. Tali variazioni dovranno essere comunicate obbligatoriamente per iscritto entro 10 giorni lavorativi dalla data del provvedimento all’Ufficio contratti dell’EGAS Il prezzo sarà rideterminato mediante applicazione della stessa percentuale di sconto formulata in sede di offerta.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In carenza della comunicazione da parte della ditta fornitrice entro i termini previsti, le variazioni di prezzo non saranno riconosciute ai fini del pagamento delle relative fatture emesse a prezzi superiori a quelli di gara.</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invece il prezzo venisse diminuito questo sarà ritenuto valido dalla data di pubblicazione sulla Gazzetta Ufficiale e le relative fatture già emesse dovranno essere rideterminate.</w:t>
      </w:r>
    </w:p>
    <w:p w:rsidR="00D078CA" w:rsidRPr="005D5727" w:rsidRDefault="00D078CA"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sarà tenuta al versamento della garanzia definitiva a favore della CUC, entro 15 giorni dal ricevimento dell’apposita richiesta da parte dell’EGAS;</w:t>
      </w:r>
      <w:r w:rsidR="00800305" w:rsidRPr="005D5727">
        <w:rPr>
          <w:rFonts w:asciiTheme="majorHAnsi" w:hAnsiTheme="majorHAnsi" w:cs="Tahoma"/>
          <w:sz w:val="22"/>
          <w:szCs w:val="22"/>
        </w:rPr>
        <w:t xml:space="preserve"> </w:t>
      </w:r>
      <w:r w:rsidRPr="005D5727">
        <w:rPr>
          <w:rFonts w:asciiTheme="majorHAnsi" w:hAnsiTheme="majorHAnsi" w:cs="Tahoma"/>
          <w:sz w:val="22"/>
          <w:szCs w:val="22"/>
        </w:rPr>
        <w:t>si provvederà poi alla stipula della Convenzione con la CUC.</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ll'articolo 93, commi 2 e 3, D. L</w:t>
      </w:r>
      <w:r w:rsidRPr="005D5727">
        <w:rPr>
          <w:rFonts w:asciiTheme="majorHAnsi" w:hAnsiTheme="majorHAnsi" w:cs="Tahoma"/>
          <w:sz w:val="22"/>
          <w:szCs w:val="22"/>
        </w:rPr>
        <w:t>gs</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richiesta scritta della CUC</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CUC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w:t>
      </w:r>
      <w:r w:rsidRPr="005D5727">
        <w:rPr>
          <w:rFonts w:asciiTheme="majorHAnsi" w:hAnsiTheme="majorHAnsi" w:cs="Tahoma"/>
          <w:sz w:val="22"/>
          <w:szCs w:val="22"/>
        </w:rPr>
        <w:lastRenderedPageBreak/>
        <w:t>addetti all'esecuzione dell'appalto, ai sensi di quanto previsto dall’art. 103 comma 2 del D. Lgs.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F15858" w:rsidRPr="005D5727" w:rsidRDefault="00F15858" w:rsidP="005D5727">
      <w:pPr>
        <w:autoSpaceDE w:val="0"/>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stipulata con l’aggiudicatario ha durata </w:t>
      </w:r>
      <w:r w:rsidR="00A46EF7" w:rsidRPr="005D5727">
        <w:rPr>
          <w:rFonts w:asciiTheme="majorHAnsi" w:hAnsiTheme="majorHAnsi" w:cs="Tahoma"/>
          <w:sz w:val="22"/>
          <w:szCs w:val="22"/>
        </w:rPr>
        <w:t xml:space="preserve">per la campagna vaccinale 2016-2017 </w:t>
      </w:r>
      <w:r w:rsidRPr="005D5727">
        <w:rPr>
          <w:rFonts w:asciiTheme="majorHAnsi" w:hAnsiTheme="majorHAnsi" w:cs="Tahoma"/>
          <w:sz w:val="22"/>
          <w:szCs w:val="22"/>
        </w:rPr>
        <w:t>dalla data di sottoscrizione</w:t>
      </w:r>
      <w:r w:rsidR="00A66C12"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Pr="005D5727" w:rsidRDefault="0080030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F15858" w:rsidRPr="005D5727"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ai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lastRenderedPageBreak/>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singola Azienda del SSR che ha stipulato il Contratto derivato e la CUC per la Convenzione stipulata potrà procedere di diritto (ipso iure) ex art. 1456 c.c. alla risoluzione  del contratto ed assicurare direttamente, a spese della ditta inadempiente, la continuità del</w:t>
      </w:r>
      <w:r w:rsidR="002E2FCB">
        <w:rPr>
          <w:rFonts w:asciiTheme="majorHAnsi" w:hAnsiTheme="majorHAnsi" w:cs="Tahoma"/>
          <w:bCs/>
          <w:sz w:val="22"/>
          <w:szCs w:val="22"/>
        </w:rPr>
        <w:t>la fornitura</w:t>
      </w:r>
      <w:r w:rsidRPr="005D5727">
        <w:rPr>
          <w:rFonts w:asciiTheme="majorHAnsi" w:hAnsiTheme="majorHAnsi" w:cs="Tahoma"/>
          <w:bCs/>
          <w:sz w:val="22"/>
          <w:szCs w:val="22"/>
        </w:rPr>
        <w:t>,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108, c.2 del D. Lgs.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risoluzione del contratto comporta l’incameramento della cauzione definitiva e/o la possibilità per l’Amministrazione di agire ai sensi dell’art. 1936 e ss. c.c., oltre all’eventuale richiesta di risarcimento dei danni ai sensi dell’art. 1223 c.c. e delle maggiori spese </w:t>
      </w:r>
      <w:r w:rsidR="002E2FCB">
        <w:rPr>
          <w:rFonts w:asciiTheme="majorHAnsi" w:hAnsiTheme="majorHAnsi" w:cs="Tahoma"/>
          <w:bCs/>
          <w:sz w:val="22"/>
          <w:szCs w:val="22"/>
        </w:rPr>
        <w:t xml:space="preserve">sostenute per l’affidamento della fornitura </w:t>
      </w:r>
      <w:r w:rsidRPr="005D5727">
        <w:rPr>
          <w:rFonts w:asciiTheme="majorHAnsi" w:hAnsiTheme="majorHAnsi" w:cs="Tahoma"/>
          <w:bCs/>
          <w:sz w:val="22"/>
          <w:szCs w:val="22"/>
        </w:rPr>
        <w:t>ad altra ditta.</w:t>
      </w:r>
    </w:p>
    <w:p w:rsidR="00F15858" w:rsidRPr="005D5727" w:rsidRDefault="00F35682"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CUC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Consip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addebito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1% del valore del contratto (lotto fornitura)  per mancata comunicazione di indisponibilità temporanea del prodotto entro i termini, fino all’importo massimo del 10% del valore del contratto, IVA esclusa</w:t>
      </w:r>
    </w:p>
    <w:p w:rsidR="007C7CD4" w:rsidRPr="005D5727" w:rsidRDefault="007C7CD4"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comunicazione di variazione AIC all’EGAS del prodotto aggiudicato, fino all’importo massimo del 10% del valore del contratto, IVA esclusa;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Nei casi in cui i corrispettivi liquidabili all’appaltatore non fossero sufficienti a coprire l’ammontare delle penali allo stesso applicate a qualsiasi titolo, nonché quello dei danni dallo stesso arrecati all’Ente del servizio sanitario regionale, per qualsiasi motivo, la CUC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E’ fatto divieto della cessione, anche parziale, del contratto, quando la stessa non rientra nell’ambito delle vicende soggettive dell’esecutore del contratto di cui all’art 105 del D. Lgs. 50/2016.</w:t>
      </w:r>
    </w:p>
    <w:p w:rsidR="00F15858"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In caso di cessione dell’AIC, il Fornitore dovrà darne comunicazione entro 5 (cinque) giorni all’EGAS, pena l’applicazione delle penali di cui all’art. 10. La CUC procederà alla stipula della Convenzione con il </w:t>
      </w:r>
      <w:r w:rsidRPr="005D5727">
        <w:rPr>
          <w:rFonts w:asciiTheme="majorHAnsi" w:hAnsiTheme="majorHAnsi" w:cs="Tahoma"/>
          <w:bCs/>
          <w:sz w:val="22"/>
          <w:szCs w:val="22"/>
        </w:rPr>
        <w:lastRenderedPageBreak/>
        <w:t>Fornitore subentrante, alle medesime condizioni stabilite in gara, ferme restando le verifiche sui requisiti dello stesso.</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EE6E5F" w:rsidP="005D5727">
      <w:pPr>
        <w:contextualSpacing/>
        <w:jc w:val="both"/>
        <w:rPr>
          <w:rFonts w:asciiTheme="majorHAnsi" w:hAnsiTheme="majorHAnsi"/>
          <w:sz w:val="22"/>
          <w:szCs w:val="22"/>
        </w:rPr>
      </w:pPr>
      <w:r w:rsidRPr="005D5727">
        <w:rPr>
          <w:rFonts w:asciiTheme="majorHAnsi" w:hAnsiTheme="majorHAnsi"/>
          <w:sz w:val="22"/>
          <w:szCs w:val="22"/>
        </w:rPr>
        <w:t>La CUC</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E’ fatto salvo il diritto della CUC e della singola Azienda del SSR di rivalersi sulla garanzia definitiva e sui crediti maturati per il risarcimento delle maggiori spese conseguenti al subentro nella fornitura.</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Lgs.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(Tracciabilità’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Pr="005D5727"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In conformità a quanto previsto dal D. Lgs. 196/03 e s.m.i., i dati che EGAS e la CUC andranno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Lgs. 196/03 s.m.i. e non saranno divulgati a terzi, salvo espressa previsione normativa. Nel caso in cui, per lo svolgimento delle attività oggetto della presente </w:t>
      </w:r>
      <w:r w:rsidRPr="005D5727">
        <w:rPr>
          <w:rFonts w:asciiTheme="majorHAnsi" w:hAnsiTheme="majorHAnsi" w:cs="Tahoma"/>
          <w:sz w:val="22"/>
          <w:szCs w:val="22"/>
        </w:rPr>
        <w:lastRenderedPageBreak/>
        <w:t>convenzione, si rendesse necessario acquisire informazioni e dati da soggetti terzi, sarà cura dell'EGAS acquisire il previsto consenso.</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Per tutte le controversie relative ai rapporti tra il Fornitore e la CUC, sarà competente in via esclusiva il Foro di Trieste. Per tutte le controversie relative ai rapporti tra il Fornitore e le Amministrazioni Contraenti è competente il Foro del capoluogo in cui ha la sede legale ogni singolo Ente del SSR interessato.</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Lgs. 196/2003 e s.m.i. in materia di Privacy sono demandati alle singole aziende del SSR aderenti alla presente convenzione, cui compete la gestione contrattuale. </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Pr="005D5727" w:rsidRDefault="00F15858" w:rsidP="005D5727">
      <w:pPr>
        <w:contextualSpacing/>
        <w:jc w:val="both"/>
        <w:rPr>
          <w:rFonts w:asciiTheme="majorHAnsi" w:hAnsiTheme="majorHAnsi" w:cs="Tahoma"/>
          <w:sz w:val="22"/>
          <w:szCs w:val="22"/>
        </w:rPr>
      </w:pPr>
    </w:p>
    <w:p w:rsidR="00A85853" w:rsidRPr="00A85853" w:rsidRDefault="00A85853" w:rsidP="005D5727">
      <w:pPr>
        <w:contextualSpacing/>
        <w:jc w:val="both"/>
        <w:rPr>
          <w:rFonts w:asciiTheme="majorHAnsi" w:hAnsiTheme="majorHAnsi" w:cs="Tahoma"/>
          <w:sz w:val="22"/>
          <w:szCs w:val="22"/>
        </w:rPr>
      </w:pPr>
      <w:r w:rsidRPr="00A85853">
        <w:rPr>
          <w:rFonts w:asciiTheme="majorHAnsi" w:hAnsiTheme="majorHAnsi" w:cs="Tahoma"/>
          <w:sz w:val="22"/>
          <w:szCs w:val="22"/>
        </w:rPr>
        <w:t xml:space="preserve">La convenzione verrà stipulata ai sensi di quanto previsto dall'art.32, comma 14 del </w:t>
      </w:r>
      <w:proofErr w:type="spellStart"/>
      <w:r w:rsidRPr="00A85853">
        <w:rPr>
          <w:rFonts w:asciiTheme="majorHAnsi" w:hAnsiTheme="majorHAnsi" w:cs="Tahoma"/>
          <w:sz w:val="22"/>
          <w:szCs w:val="22"/>
        </w:rPr>
        <w:t>D.leg.vo</w:t>
      </w:r>
      <w:proofErr w:type="spellEnd"/>
      <w:r w:rsidRPr="00A85853">
        <w:rPr>
          <w:rFonts w:asciiTheme="majorHAnsi" w:hAnsiTheme="majorHAnsi" w:cs="Tahoma"/>
          <w:sz w:val="22"/>
          <w:szCs w:val="22"/>
        </w:rPr>
        <w:t xml:space="preserve"> n.50/2016 con firma digitale</w:t>
      </w:r>
      <w:r>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Pr="005D5727" w:rsidRDefault="00F15858"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all’EGAS per</w:t>
      </w:r>
      <w:r w:rsidR="00C364BA" w:rsidRPr="005D5727">
        <w:rPr>
          <w:rFonts w:asciiTheme="majorHAnsi" w:hAnsiTheme="majorHAnsi" w:cs="Tahoma"/>
          <w:sz w:val="22"/>
          <w:szCs w:val="22"/>
        </w:rPr>
        <w:t xml:space="preserve"> il successivo invio alla CUC 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w:t>
      </w:r>
      <w:r w:rsidR="002E2FCB">
        <w:rPr>
          <w:rFonts w:asciiTheme="majorHAnsi" w:hAnsiTheme="majorHAnsi" w:cs="Tahoma"/>
          <w:sz w:val="22"/>
          <w:szCs w:val="22"/>
        </w:rPr>
        <w:t xml:space="preserve">rnitore si obbliga a fornire la fornitura </w:t>
      </w:r>
      <w:r w:rsidRPr="005D5727">
        <w:rPr>
          <w:rFonts w:asciiTheme="majorHAnsi" w:hAnsiTheme="majorHAnsi" w:cs="Tahoma"/>
          <w:sz w:val="22"/>
          <w:szCs w:val="22"/>
        </w:rPr>
        <w:t>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w:t>
      </w:r>
      <w:r w:rsidR="00A6750A">
        <w:rPr>
          <w:rFonts w:asciiTheme="majorHAnsi" w:hAnsiTheme="majorHAnsi" w:cs="Tahoma"/>
          <w:sz w:val="22"/>
          <w:szCs w:val="22"/>
        </w:rPr>
        <w:t>enti di gara (vedere allegato “G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Pr="005D5727" w:rsidRDefault="00F862A0"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della CUC e/o delle Amministrazioni Contraenti non costituisce in nessun caso rinuncia ai diritti loro spettanti che le medesime parti si riservano di far comunque valere nei limiti della prescrizione. </w:t>
      </w:r>
    </w:p>
    <w:p w:rsidR="00F15858" w:rsidRPr="005D5727" w:rsidRDefault="00F15858"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A6750A"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Pr>
          <w:rFonts w:asciiTheme="majorHAnsi" w:hAnsiTheme="majorHAnsi" w:cs="Tahoma"/>
          <w:sz w:val="22"/>
          <w:szCs w:val="22"/>
        </w:rPr>
        <w:t>Fac</w:t>
      </w:r>
      <w:proofErr w:type="spellEnd"/>
      <w:r>
        <w:rPr>
          <w:rFonts w:asciiTheme="majorHAnsi" w:hAnsiTheme="majorHAnsi" w:cs="Tahoma"/>
          <w:sz w:val="22"/>
          <w:szCs w:val="22"/>
        </w:rPr>
        <w:t xml:space="preserve"> simile “Allegato F</w:t>
      </w:r>
      <w:r w:rsidR="00F15858" w:rsidRPr="005D5727">
        <w:rPr>
          <w:rFonts w:asciiTheme="majorHAnsi" w:hAnsiTheme="majorHAnsi" w:cs="Tahoma"/>
          <w:sz w:val="22"/>
          <w:szCs w:val="22"/>
        </w:rPr>
        <w:t>”: contratto derivato</w:t>
      </w:r>
    </w:p>
    <w:p w:rsidR="00F15858" w:rsidRPr="005D5727" w:rsidRDefault="00A6750A"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Pr>
          <w:rFonts w:asciiTheme="majorHAnsi" w:hAnsiTheme="majorHAnsi" w:cs="Tahoma"/>
          <w:sz w:val="22"/>
          <w:szCs w:val="22"/>
        </w:rPr>
        <w:t>Fac</w:t>
      </w:r>
      <w:proofErr w:type="spellEnd"/>
      <w:r>
        <w:rPr>
          <w:rFonts w:asciiTheme="majorHAnsi" w:hAnsiTheme="majorHAnsi" w:cs="Tahoma"/>
          <w:sz w:val="22"/>
          <w:szCs w:val="22"/>
        </w:rPr>
        <w:t xml:space="preserve"> simile “Allegato G</w:t>
      </w:r>
      <w:r w:rsidR="00F15858"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Pr="005D5727" w:rsidRDefault="003E130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A6750A"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Pr>
          <w:rFonts w:asciiTheme="majorHAnsi" w:hAnsiTheme="majorHAnsi" w:cs="Tahoma"/>
          <w:b/>
          <w:sz w:val="22"/>
          <w:szCs w:val="22"/>
        </w:rPr>
        <w:t>FAC-SIMILE “Allegato F</w:t>
      </w:r>
      <w:r w:rsidR="00F862A0"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dalla CUC (Centrale unica di committenza regionale, soggetto aggregatore della Regione Autonoma Friuli Venezia Giulia, ai sensi e per gli effetti dell’art.1, comma 455 della legge n.296/2006),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A6750A">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CAPITOLATO SPECIALE PER L’AFFIDAMENTO DELLA FORNITURA </w:t>
      </w:r>
      <w:proofErr w:type="spellStart"/>
      <w:r w:rsidRPr="00E40A39">
        <w:rPr>
          <w:rFonts w:asciiTheme="majorHAnsi" w:hAnsiTheme="majorHAnsi" w:cs="Tahoma"/>
          <w:sz w:val="40"/>
          <w:szCs w:val="40"/>
        </w:rPr>
        <w:t>DI</w:t>
      </w:r>
      <w:proofErr w:type="spellEnd"/>
      <w:r w:rsidRPr="00E40A39">
        <w:rPr>
          <w:rFonts w:asciiTheme="majorHAnsi" w:hAnsiTheme="majorHAnsi" w:cs="Tahoma"/>
          <w:sz w:val="40"/>
          <w:szCs w:val="40"/>
        </w:rPr>
        <w:t xml:space="preserve"> VACCINI ANTINFLUENZALI CAMPAGNA VACCINALE 2016-2017_ID16FAR001</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Pr="005D5727" w:rsidRDefault="00EB330D" w:rsidP="005D5727">
      <w:pPr>
        <w:pStyle w:val="Corpodeltesto2"/>
        <w:spacing w:after="0" w:line="240" w:lineRule="auto"/>
        <w:contextualSpacing/>
        <w:rPr>
          <w:rFonts w:asciiTheme="majorHAnsi" w:hAnsiTheme="majorHAnsi" w:cs="Tahoma"/>
          <w:b/>
          <w:sz w:val="22"/>
          <w:szCs w:val="22"/>
        </w:rPr>
      </w:pPr>
    </w:p>
    <w:p w:rsidR="00EB330D" w:rsidRPr="005D5727" w:rsidRDefault="00EB330D" w:rsidP="005D5727">
      <w:pPr>
        <w:numPr>
          <w:ilvl w:val="2"/>
          <w:numId w:val="16"/>
        </w:numPr>
        <w:ind w:left="924" w:hanging="357"/>
        <w:contextualSpacing/>
        <w:jc w:val="both"/>
        <w:rPr>
          <w:rFonts w:asciiTheme="majorHAnsi" w:hAnsiTheme="majorHAnsi" w:cs="Tahoma"/>
          <w:sz w:val="22"/>
          <w:szCs w:val="22"/>
        </w:rPr>
      </w:pPr>
      <w:r w:rsidRPr="005D5727">
        <w:rPr>
          <w:rFonts w:asciiTheme="majorHAnsi" w:hAnsiTheme="majorHAnsi" w:cs="Tahoma"/>
          <w:sz w:val="22"/>
          <w:szCs w:val="22"/>
        </w:rPr>
        <w:t xml:space="preserve">Specifiche tecniche dei lotti </w:t>
      </w:r>
    </w:p>
    <w:p w:rsidR="00EB330D" w:rsidRPr="005D5727" w:rsidRDefault="00EB330D" w:rsidP="005D5727">
      <w:pPr>
        <w:numPr>
          <w:ilvl w:val="2"/>
          <w:numId w:val="16"/>
        </w:numPr>
        <w:ind w:left="924" w:hanging="357"/>
        <w:contextualSpacing/>
        <w:jc w:val="both"/>
        <w:rPr>
          <w:rFonts w:asciiTheme="majorHAnsi" w:hAnsiTheme="majorHAnsi" w:cs="Tahoma"/>
          <w:sz w:val="22"/>
          <w:szCs w:val="22"/>
        </w:rPr>
      </w:pPr>
      <w:r w:rsidRPr="005D5727">
        <w:rPr>
          <w:rFonts w:asciiTheme="majorHAnsi" w:hAnsiTheme="majorHAnsi" w:cs="Tahoma"/>
          <w:sz w:val="22"/>
          <w:szCs w:val="22"/>
        </w:rPr>
        <w:t xml:space="preserve">Fabbisogni presunti per </w:t>
      </w:r>
      <w:r w:rsidR="007C5194" w:rsidRPr="005D5727">
        <w:rPr>
          <w:rFonts w:asciiTheme="majorHAnsi" w:hAnsiTheme="majorHAnsi" w:cs="Tahoma"/>
          <w:sz w:val="22"/>
          <w:szCs w:val="22"/>
        </w:rPr>
        <w:t>la campagna vaccinale 2016-2017</w:t>
      </w:r>
      <w:r w:rsidRPr="005D5727">
        <w:rPr>
          <w:rFonts w:asciiTheme="majorHAnsi" w:hAnsiTheme="majorHAnsi" w:cs="Tahoma"/>
          <w:sz w:val="22"/>
          <w:szCs w:val="22"/>
        </w:rPr>
        <w:t>, prezzi a</w:t>
      </w:r>
      <w:r w:rsidR="007C5194" w:rsidRPr="005D5727">
        <w:rPr>
          <w:rFonts w:asciiTheme="majorHAnsi" w:hAnsiTheme="majorHAnsi" w:cs="Tahoma"/>
          <w:sz w:val="22"/>
          <w:szCs w:val="22"/>
        </w:rPr>
        <w:t xml:space="preserve"> base d’asta, importi dei lotti</w:t>
      </w:r>
    </w:p>
    <w:p w:rsidR="00EB330D" w:rsidRPr="005D5727" w:rsidRDefault="00EB330D" w:rsidP="005D5727">
      <w:pPr>
        <w:numPr>
          <w:ilvl w:val="2"/>
          <w:numId w:val="16"/>
        </w:numPr>
        <w:ind w:left="924" w:hanging="357"/>
        <w:contextualSpacing/>
        <w:jc w:val="both"/>
        <w:rPr>
          <w:rFonts w:asciiTheme="majorHAnsi" w:hAnsiTheme="majorHAnsi" w:cs="Tahoma"/>
          <w:sz w:val="22"/>
          <w:szCs w:val="22"/>
        </w:rPr>
      </w:pPr>
      <w:r w:rsidRPr="005D5727">
        <w:rPr>
          <w:rFonts w:asciiTheme="majorHAnsi" w:hAnsiTheme="majorHAnsi" w:cs="Tahoma"/>
          <w:sz w:val="22"/>
          <w:szCs w:val="22"/>
        </w:rPr>
        <w:t xml:space="preserve">Cauzioni provvisorie e codici CIG </w:t>
      </w: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E626C0">
          <w:footerReference w:type="default" r:id="rId16"/>
          <w:pgSz w:w="11906" w:h="16838"/>
          <w:pgMar w:top="1418" w:right="1134" w:bottom="1134" w:left="1134" w:header="709" w:footer="709" w:gutter="0"/>
          <w:cols w:space="708"/>
          <w:docGrid w:linePitch="360"/>
        </w:sectPr>
      </w:pPr>
    </w:p>
    <w:p w:rsidR="00747675" w:rsidRPr="005D5727" w:rsidRDefault="00747675" w:rsidP="005D5727">
      <w:pPr>
        <w:numPr>
          <w:ilvl w:val="2"/>
          <w:numId w:val="17"/>
        </w:numPr>
        <w:ind w:left="720"/>
        <w:contextualSpacing/>
        <w:jc w:val="both"/>
        <w:rPr>
          <w:rFonts w:asciiTheme="majorHAnsi" w:hAnsiTheme="majorHAnsi" w:cs="Tahoma"/>
          <w:b/>
          <w:sz w:val="22"/>
          <w:szCs w:val="22"/>
        </w:rPr>
      </w:pPr>
      <w:r w:rsidRPr="005D5727">
        <w:rPr>
          <w:rFonts w:asciiTheme="majorHAnsi" w:hAnsiTheme="majorHAnsi" w:cs="Tahoma"/>
          <w:b/>
          <w:sz w:val="22"/>
          <w:szCs w:val="22"/>
        </w:rPr>
        <w:lastRenderedPageBreak/>
        <w:t xml:space="preserve">SPECIFICHE TECNICHE DEI LOTTI </w:t>
      </w:r>
    </w:p>
    <w:p w:rsidR="00747675" w:rsidRPr="005D5727" w:rsidRDefault="00747675" w:rsidP="005D5727">
      <w:pPr>
        <w:ind w:left="720"/>
        <w:contextualSpacing/>
        <w:jc w:val="both"/>
        <w:rPr>
          <w:rFonts w:asciiTheme="majorHAnsi" w:hAnsiTheme="majorHAnsi" w:cs="Tahoma"/>
          <w:b/>
          <w:sz w:val="22"/>
          <w:szCs w:val="22"/>
        </w:rPr>
      </w:pPr>
    </w:p>
    <w:tbl>
      <w:tblPr>
        <w:tblW w:w="5000" w:type="pct"/>
        <w:jc w:val="center"/>
        <w:tblCellMar>
          <w:left w:w="70" w:type="dxa"/>
          <w:right w:w="70" w:type="dxa"/>
        </w:tblCellMar>
        <w:tblLook w:val="04A0"/>
      </w:tblPr>
      <w:tblGrid>
        <w:gridCol w:w="1097"/>
        <w:gridCol w:w="7586"/>
        <w:gridCol w:w="1095"/>
      </w:tblGrid>
      <w:tr w:rsidR="00747675" w:rsidRPr="005D5727" w:rsidTr="00747675">
        <w:trPr>
          <w:trHeight w:val="300"/>
          <w:jc w:val="center"/>
        </w:trPr>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7675" w:rsidRPr="005D5727" w:rsidRDefault="00747675" w:rsidP="005D5727">
            <w:pPr>
              <w:contextualSpacing/>
              <w:jc w:val="center"/>
              <w:rPr>
                <w:rFonts w:asciiTheme="majorHAnsi" w:hAnsiTheme="majorHAnsi"/>
                <w:color w:val="000000"/>
                <w:sz w:val="22"/>
                <w:szCs w:val="22"/>
              </w:rPr>
            </w:pPr>
            <w:r w:rsidRPr="005D5727">
              <w:rPr>
                <w:rFonts w:asciiTheme="majorHAnsi" w:hAnsiTheme="majorHAnsi"/>
                <w:color w:val="000000"/>
                <w:sz w:val="22"/>
                <w:szCs w:val="22"/>
              </w:rPr>
              <w:t>LOTTO</w:t>
            </w:r>
          </w:p>
        </w:tc>
        <w:tc>
          <w:tcPr>
            <w:tcW w:w="3879" w:type="pct"/>
            <w:tcBorders>
              <w:top w:val="single" w:sz="4" w:space="0" w:color="auto"/>
              <w:left w:val="nil"/>
              <w:bottom w:val="single" w:sz="4" w:space="0" w:color="auto"/>
              <w:right w:val="single" w:sz="4" w:space="0" w:color="auto"/>
            </w:tcBorders>
            <w:shd w:val="clear" w:color="auto" w:fill="auto"/>
            <w:noWrap/>
            <w:vAlign w:val="bottom"/>
            <w:hideMark/>
          </w:tcPr>
          <w:p w:rsidR="00747675" w:rsidRPr="005D5727" w:rsidRDefault="00747675" w:rsidP="005D5727">
            <w:pPr>
              <w:contextualSpacing/>
              <w:rPr>
                <w:rFonts w:asciiTheme="majorHAnsi" w:hAnsiTheme="majorHAnsi"/>
                <w:color w:val="000000"/>
                <w:sz w:val="22"/>
                <w:szCs w:val="22"/>
              </w:rPr>
            </w:pPr>
            <w:r w:rsidRPr="005D5727">
              <w:rPr>
                <w:rFonts w:asciiTheme="majorHAnsi" w:hAnsiTheme="majorHAnsi"/>
                <w:color w:val="000000"/>
                <w:sz w:val="22"/>
                <w:szCs w:val="22"/>
              </w:rPr>
              <w:t>DESCRIZIONE</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rsidR="00747675" w:rsidRPr="005D5727" w:rsidRDefault="00747675" w:rsidP="005D5727">
            <w:pPr>
              <w:contextualSpacing/>
              <w:jc w:val="center"/>
              <w:rPr>
                <w:rFonts w:asciiTheme="majorHAnsi" w:hAnsiTheme="majorHAnsi"/>
                <w:color w:val="000000"/>
                <w:sz w:val="22"/>
                <w:szCs w:val="22"/>
              </w:rPr>
            </w:pPr>
            <w:r w:rsidRPr="005D5727">
              <w:rPr>
                <w:rFonts w:asciiTheme="majorHAnsi" w:hAnsiTheme="majorHAnsi"/>
                <w:color w:val="000000"/>
                <w:sz w:val="22"/>
                <w:szCs w:val="22"/>
              </w:rPr>
              <w:t>U.M.</w:t>
            </w:r>
          </w:p>
        </w:tc>
      </w:tr>
      <w:tr w:rsidR="00747675" w:rsidRPr="005D5727" w:rsidTr="00747675">
        <w:trPr>
          <w:trHeight w:val="300"/>
          <w:jc w:val="center"/>
        </w:trPr>
        <w:tc>
          <w:tcPr>
            <w:tcW w:w="561" w:type="pct"/>
            <w:tcBorders>
              <w:top w:val="nil"/>
              <w:left w:val="single" w:sz="4" w:space="0" w:color="auto"/>
              <w:bottom w:val="single" w:sz="4" w:space="0" w:color="auto"/>
              <w:right w:val="single" w:sz="4" w:space="0" w:color="auto"/>
            </w:tcBorders>
            <w:shd w:val="clear" w:color="auto" w:fill="auto"/>
            <w:noWrap/>
            <w:vAlign w:val="center"/>
            <w:hideMark/>
          </w:tcPr>
          <w:p w:rsidR="00747675" w:rsidRPr="005D5727" w:rsidRDefault="00747675" w:rsidP="005D5727">
            <w:pPr>
              <w:contextualSpacing/>
              <w:jc w:val="center"/>
              <w:rPr>
                <w:rFonts w:asciiTheme="majorHAnsi" w:hAnsiTheme="majorHAnsi"/>
                <w:color w:val="000000"/>
                <w:sz w:val="22"/>
                <w:szCs w:val="22"/>
              </w:rPr>
            </w:pPr>
            <w:r w:rsidRPr="005D5727">
              <w:rPr>
                <w:rFonts w:asciiTheme="majorHAnsi" w:hAnsiTheme="majorHAnsi"/>
                <w:color w:val="000000"/>
                <w:sz w:val="22"/>
                <w:szCs w:val="22"/>
              </w:rPr>
              <w:t>1</w:t>
            </w:r>
          </w:p>
        </w:tc>
        <w:tc>
          <w:tcPr>
            <w:tcW w:w="3879" w:type="pct"/>
            <w:tcBorders>
              <w:top w:val="nil"/>
              <w:left w:val="nil"/>
              <w:bottom w:val="single" w:sz="4" w:space="0" w:color="auto"/>
              <w:right w:val="single" w:sz="4" w:space="0" w:color="auto"/>
            </w:tcBorders>
            <w:shd w:val="clear" w:color="auto" w:fill="auto"/>
            <w:noWrap/>
            <w:vAlign w:val="bottom"/>
            <w:hideMark/>
          </w:tcPr>
          <w:p w:rsidR="00747675" w:rsidRPr="005D5727" w:rsidRDefault="00747675" w:rsidP="005D5727">
            <w:pPr>
              <w:contextualSpacing/>
              <w:rPr>
                <w:rFonts w:asciiTheme="majorHAnsi" w:hAnsiTheme="majorHAnsi"/>
                <w:color w:val="000000"/>
                <w:sz w:val="22"/>
                <w:szCs w:val="22"/>
              </w:rPr>
            </w:pPr>
            <w:r w:rsidRPr="005D5727">
              <w:rPr>
                <w:rFonts w:asciiTheme="majorHAnsi" w:hAnsiTheme="majorHAnsi"/>
                <w:color w:val="000000"/>
                <w:sz w:val="22"/>
                <w:szCs w:val="22"/>
              </w:rPr>
              <w:t xml:space="preserve">Vaccino antinfluenzale sub/unità o </w:t>
            </w:r>
            <w:proofErr w:type="spellStart"/>
            <w:r w:rsidRPr="005D5727">
              <w:rPr>
                <w:rFonts w:asciiTheme="majorHAnsi" w:hAnsiTheme="majorHAnsi"/>
                <w:color w:val="000000"/>
                <w:sz w:val="22"/>
                <w:szCs w:val="22"/>
              </w:rPr>
              <w:t>split</w:t>
            </w:r>
            <w:proofErr w:type="spellEnd"/>
            <w:r w:rsidRPr="005D5727">
              <w:rPr>
                <w:rFonts w:asciiTheme="majorHAnsi" w:hAnsiTheme="majorHAnsi"/>
                <w:color w:val="000000"/>
                <w:sz w:val="22"/>
                <w:szCs w:val="22"/>
              </w:rPr>
              <w:t xml:space="preserve"> </w:t>
            </w:r>
          </w:p>
        </w:tc>
        <w:tc>
          <w:tcPr>
            <w:tcW w:w="561" w:type="pct"/>
            <w:tcBorders>
              <w:top w:val="nil"/>
              <w:left w:val="nil"/>
              <w:bottom w:val="single" w:sz="4" w:space="0" w:color="auto"/>
              <w:right w:val="single" w:sz="4" w:space="0" w:color="auto"/>
            </w:tcBorders>
            <w:shd w:val="clear" w:color="auto" w:fill="auto"/>
            <w:noWrap/>
            <w:vAlign w:val="center"/>
            <w:hideMark/>
          </w:tcPr>
          <w:p w:rsidR="00747675" w:rsidRPr="005D5727" w:rsidRDefault="00747675" w:rsidP="005D5727">
            <w:pPr>
              <w:contextualSpacing/>
              <w:jc w:val="center"/>
              <w:rPr>
                <w:rFonts w:asciiTheme="majorHAnsi" w:hAnsiTheme="majorHAnsi"/>
                <w:color w:val="000000"/>
                <w:sz w:val="22"/>
                <w:szCs w:val="22"/>
              </w:rPr>
            </w:pPr>
            <w:r w:rsidRPr="005D5727">
              <w:rPr>
                <w:rFonts w:asciiTheme="majorHAnsi" w:hAnsiTheme="majorHAnsi"/>
                <w:color w:val="000000"/>
                <w:sz w:val="22"/>
                <w:szCs w:val="22"/>
              </w:rPr>
              <w:t>ds</w:t>
            </w:r>
          </w:p>
        </w:tc>
      </w:tr>
      <w:tr w:rsidR="00747675" w:rsidRPr="005D5727" w:rsidTr="00747675">
        <w:trPr>
          <w:trHeight w:val="300"/>
          <w:jc w:val="center"/>
        </w:trPr>
        <w:tc>
          <w:tcPr>
            <w:tcW w:w="561" w:type="pct"/>
            <w:tcBorders>
              <w:top w:val="nil"/>
              <w:left w:val="single" w:sz="4" w:space="0" w:color="auto"/>
              <w:bottom w:val="single" w:sz="4" w:space="0" w:color="auto"/>
              <w:right w:val="single" w:sz="4" w:space="0" w:color="auto"/>
            </w:tcBorders>
            <w:shd w:val="clear" w:color="auto" w:fill="auto"/>
            <w:noWrap/>
            <w:vAlign w:val="center"/>
            <w:hideMark/>
          </w:tcPr>
          <w:p w:rsidR="00747675" w:rsidRPr="005D5727" w:rsidRDefault="00747675" w:rsidP="005D5727">
            <w:pPr>
              <w:contextualSpacing/>
              <w:jc w:val="center"/>
              <w:rPr>
                <w:rFonts w:asciiTheme="majorHAnsi" w:hAnsiTheme="majorHAnsi"/>
                <w:color w:val="000000"/>
                <w:sz w:val="22"/>
                <w:szCs w:val="22"/>
              </w:rPr>
            </w:pPr>
            <w:r w:rsidRPr="005D5727">
              <w:rPr>
                <w:rFonts w:asciiTheme="majorHAnsi" w:hAnsiTheme="majorHAnsi"/>
                <w:color w:val="000000"/>
                <w:sz w:val="22"/>
                <w:szCs w:val="22"/>
              </w:rPr>
              <w:t>2</w:t>
            </w:r>
          </w:p>
        </w:tc>
        <w:tc>
          <w:tcPr>
            <w:tcW w:w="3879" w:type="pct"/>
            <w:tcBorders>
              <w:top w:val="nil"/>
              <w:left w:val="nil"/>
              <w:bottom w:val="single" w:sz="4" w:space="0" w:color="auto"/>
              <w:right w:val="single" w:sz="4" w:space="0" w:color="auto"/>
            </w:tcBorders>
            <w:shd w:val="clear" w:color="auto" w:fill="auto"/>
            <w:noWrap/>
            <w:vAlign w:val="bottom"/>
            <w:hideMark/>
          </w:tcPr>
          <w:p w:rsidR="00747675" w:rsidRPr="005D5727" w:rsidRDefault="00747675" w:rsidP="005D5727">
            <w:pPr>
              <w:contextualSpacing/>
              <w:rPr>
                <w:rFonts w:asciiTheme="majorHAnsi" w:hAnsiTheme="majorHAnsi"/>
                <w:color w:val="000000"/>
                <w:sz w:val="22"/>
                <w:szCs w:val="22"/>
              </w:rPr>
            </w:pPr>
            <w:r w:rsidRPr="005D5727">
              <w:rPr>
                <w:rFonts w:asciiTheme="majorHAnsi" w:hAnsiTheme="majorHAnsi"/>
                <w:color w:val="000000"/>
                <w:sz w:val="22"/>
                <w:szCs w:val="22"/>
              </w:rPr>
              <w:t xml:space="preserve">Vaccino influenzale </w:t>
            </w:r>
            <w:proofErr w:type="spellStart"/>
            <w:r w:rsidRPr="005D5727">
              <w:rPr>
                <w:rFonts w:asciiTheme="majorHAnsi" w:hAnsiTheme="majorHAnsi"/>
                <w:color w:val="000000"/>
                <w:sz w:val="22"/>
                <w:szCs w:val="22"/>
              </w:rPr>
              <w:t>adiuvato</w:t>
            </w:r>
            <w:proofErr w:type="spellEnd"/>
            <w:r w:rsidRPr="005D5727">
              <w:rPr>
                <w:rFonts w:asciiTheme="majorHAnsi" w:hAnsiTheme="majorHAnsi"/>
                <w:color w:val="000000"/>
                <w:sz w:val="22"/>
                <w:szCs w:val="22"/>
              </w:rPr>
              <w:t xml:space="preserve"> con MF59</w:t>
            </w:r>
          </w:p>
        </w:tc>
        <w:tc>
          <w:tcPr>
            <w:tcW w:w="561" w:type="pct"/>
            <w:tcBorders>
              <w:top w:val="nil"/>
              <w:left w:val="nil"/>
              <w:bottom w:val="single" w:sz="4" w:space="0" w:color="auto"/>
              <w:right w:val="single" w:sz="4" w:space="0" w:color="auto"/>
            </w:tcBorders>
            <w:shd w:val="clear" w:color="auto" w:fill="auto"/>
            <w:noWrap/>
            <w:vAlign w:val="center"/>
            <w:hideMark/>
          </w:tcPr>
          <w:p w:rsidR="00747675" w:rsidRPr="005D5727" w:rsidRDefault="00747675" w:rsidP="005D5727">
            <w:pPr>
              <w:contextualSpacing/>
              <w:jc w:val="center"/>
              <w:rPr>
                <w:rFonts w:asciiTheme="majorHAnsi" w:hAnsiTheme="majorHAnsi"/>
                <w:color w:val="000000"/>
                <w:sz w:val="22"/>
                <w:szCs w:val="22"/>
              </w:rPr>
            </w:pPr>
            <w:r w:rsidRPr="005D5727">
              <w:rPr>
                <w:rFonts w:asciiTheme="majorHAnsi" w:hAnsiTheme="majorHAnsi"/>
                <w:color w:val="000000"/>
                <w:sz w:val="22"/>
                <w:szCs w:val="22"/>
              </w:rPr>
              <w:t>ds</w:t>
            </w:r>
          </w:p>
        </w:tc>
      </w:tr>
      <w:tr w:rsidR="00747675" w:rsidRPr="005D5727" w:rsidTr="00747675">
        <w:trPr>
          <w:trHeight w:val="300"/>
          <w:jc w:val="center"/>
        </w:trPr>
        <w:tc>
          <w:tcPr>
            <w:tcW w:w="561" w:type="pct"/>
            <w:tcBorders>
              <w:top w:val="nil"/>
              <w:left w:val="single" w:sz="4" w:space="0" w:color="auto"/>
              <w:bottom w:val="single" w:sz="4" w:space="0" w:color="auto"/>
              <w:right w:val="single" w:sz="4" w:space="0" w:color="auto"/>
            </w:tcBorders>
            <w:shd w:val="clear" w:color="auto" w:fill="auto"/>
            <w:noWrap/>
            <w:vAlign w:val="center"/>
            <w:hideMark/>
          </w:tcPr>
          <w:p w:rsidR="00747675" w:rsidRPr="005D5727" w:rsidRDefault="00747675" w:rsidP="005D5727">
            <w:pPr>
              <w:contextualSpacing/>
              <w:jc w:val="center"/>
              <w:rPr>
                <w:rFonts w:asciiTheme="majorHAnsi" w:hAnsiTheme="majorHAnsi"/>
                <w:color w:val="000000"/>
                <w:sz w:val="22"/>
                <w:szCs w:val="22"/>
              </w:rPr>
            </w:pPr>
            <w:r w:rsidRPr="005D5727">
              <w:rPr>
                <w:rFonts w:asciiTheme="majorHAnsi" w:hAnsiTheme="majorHAnsi"/>
                <w:color w:val="000000"/>
                <w:sz w:val="22"/>
                <w:szCs w:val="22"/>
              </w:rPr>
              <w:t>3</w:t>
            </w:r>
          </w:p>
        </w:tc>
        <w:tc>
          <w:tcPr>
            <w:tcW w:w="3879" w:type="pct"/>
            <w:tcBorders>
              <w:top w:val="nil"/>
              <w:left w:val="nil"/>
              <w:bottom w:val="single" w:sz="4" w:space="0" w:color="auto"/>
              <w:right w:val="single" w:sz="4" w:space="0" w:color="auto"/>
            </w:tcBorders>
            <w:shd w:val="clear" w:color="auto" w:fill="auto"/>
            <w:noWrap/>
            <w:vAlign w:val="bottom"/>
            <w:hideMark/>
          </w:tcPr>
          <w:p w:rsidR="00747675" w:rsidRPr="005D5727" w:rsidRDefault="00747675" w:rsidP="005D5727">
            <w:pPr>
              <w:contextualSpacing/>
              <w:rPr>
                <w:rFonts w:asciiTheme="majorHAnsi" w:hAnsiTheme="majorHAnsi"/>
                <w:color w:val="000000"/>
                <w:sz w:val="22"/>
                <w:szCs w:val="22"/>
              </w:rPr>
            </w:pPr>
            <w:r w:rsidRPr="005D5727">
              <w:rPr>
                <w:rFonts w:asciiTheme="majorHAnsi" w:hAnsiTheme="majorHAnsi"/>
                <w:color w:val="000000"/>
                <w:sz w:val="22"/>
                <w:szCs w:val="22"/>
              </w:rPr>
              <w:t>Vaccino antinfluenzale intradermico 15 microgrammi (oltre i 60 anni)</w:t>
            </w:r>
          </w:p>
        </w:tc>
        <w:tc>
          <w:tcPr>
            <w:tcW w:w="561" w:type="pct"/>
            <w:tcBorders>
              <w:top w:val="nil"/>
              <w:left w:val="nil"/>
              <w:bottom w:val="single" w:sz="4" w:space="0" w:color="auto"/>
              <w:right w:val="single" w:sz="4" w:space="0" w:color="auto"/>
            </w:tcBorders>
            <w:shd w:val="clear" w:color="auto" w:fill="auto"/>
            <w:noWrap/>
            <w:vAlign w:val="center"/>
            <w:hideMark/>
          </w:tcPr>
          <w:p w:rsidR="00747675" w:rsidRPr="005D5727" w:rsidRDefault="00747675" w:rsidP="005D5727">
            <w:pPr>
              <w:contextualSpacing/>
              <w:jc w:val="center"/>
              <w:rPr>
                <w:rFonts w:asciiTheme="majorHAnsi" w:hAnsiTheme="majorHAnsi"/>
                <w:color w:val="000000"/>
                <w:sz w:val="22"/>
                <w:szCs w:val="22"/>
              </w:rPr>
            </w:pPr>
            <w:r w:rsidRPr="005D5727">
              <w:rPr>
                <w:rFonts w:asciiTheme="majorHAnsi" w:hAnsiTheme="majorHAnsi"/>
                <w:color w:val="000000"/>
                <w:sz w:val="22"/>
                <w:szCs w:val="22"/>
              </w:rPr>
              <w:t>ds</w:t>
            </w:r>
          </w:p>
        </w:tc>
      </w:tr>
      <w:tr w:rsidR="00747675" w:rsidRPr="005D5727" w:rsidTr="00747675">
        <w:trPr>
          <w:trHeight w:val="300"/>
          <w:jc w:val="center"/>
        </w:trPr>
        <w:tc>
          <w:tcPr>
            <w:tcW w:w="561" w:type="pct"/>
            <w:tcBorders>
              <w:top w:val="nil"/>
              <w:left w:val="single" w:sz="4" w:space="0" w:color="auto"/>
              <w:bottom w:val="single" w:sz="4" w:space="0" w:color="auto"/>
              <w:right w:val="single" w:sz="4" w:space="0" w:color="auto"/>
            </w:tcBorders>
            <w:shd w:val="clear" w:color="auto" w:fill="auto"/>
            <w:noWrap/>
            <w:vAlign w:val="center"/>
            <w:hideMark/>
          </w:tcPr>
          <w:p w:rsidR="00747675" w:rsidRPr="005D5727" w:rsidRDefault="00747675" w:rsidP="005D5727">
            <w:pPr>
              <w:contextualSpacing/>
              <w:jc w:val="center"/>
              <w:rPr>
                <w:rFonts w:asciiTheme="majorHAnsi" w:hAnsiTheme="majorHAnsi"/>
                <w:color w:val="000000"/>
                <w:sz w:val="22"/>
                <w:szCs w:val="22"/>
              </w:rPr>
            </w:pPr>
            <w:r w:rsidRPr="005D5727">
              <w:rPr>
                <w:rFonts w:asciiTheme="majorHAnsi" w:hAnsiTheme="majorHAnsi"/>
                <w:color w:val="000000"/>
                <w:sz w:val="22"/>
                <w:szCs w:val="22"/>
              </w:rPr>
              <w:t>4</w:t>
            </w:r>
          </w:p>
        </w:tc>
        <w:tc>
          <w:tcPr>
            <w:tcW w:w="3879" w:type="pct"/>
            <w:tcBorders>
              <w:top w:val="nil"/>
              <w:left w:val="nil"/>
              <w:bottom w:val="single" w:sz="4" w:space="0" w:color="auto"/>
              <w:right w:val="single" w:sz="4" w:space="0" w:color="auto"/>
            </w:tcBorders>
            <w:shd w:val="clear" w:color="auto" w:fill="auto"/>
            <w:noWrap/>
            <w:vAlign w:val="bottom"/>
            <w:hideMark/>
          </w:tcPr>
          <w:p w:rsidR="00747675" w:rsidRPr="005D5727" w:rsidRDefault="00747675" w:rsidP="005D5727">
            <w:pPr>
              <w:contextualSpacing/>
              <w:rPr>
                <w:rFonts w:asciiTheme="majorHAnsi" w:hAnsiTheme="majorHAnsi"/>
                <w:color w:val="000000"/>
                <w:sz w:val="22"/>
                <w:szCs w:val="22"/>
              </w:rPr>
            </w:pPr>
            <w:r w:rsidRPr="005D5727">
              <w:rPr>
                <w:rFonts w:asciiTheme="majorHAnsi" w:hAnsiTheme="majorHAnsi"/>
                <w:color w:val="000000"/>
                <w:sz w:val="22"/>
                <w:szCs w:val="22"/>
              </w:rPr>
              <w:t>Vaccino antinfluenzale tetravalente</w:t>
            </w:r>
          </w:p>
        </w:tc>
        <w:tc>
          <w:tcPr>
            <w:tcW w:w="561" w:type="pct"/>
            <w:tcBorders>
              <w:top w:val="nil"/>
              <w:left w:val="nil"/>
              <w:bottom w:val="single" w:sz="4" w:space="0" w:color="auto"/>
              <w:right w:val="single" w:sz="4" w:space="0" w:color="auto"/>
            </w:tcBorders>
            <w:shd w:val="clear" w:color="auto" w:fill="auto"/>
            <w:noWrap/>
            <w:vAlign w:val="center"/>
            <w:hideMark/>
          </w:tcPr>
          <w:p w:rsidR="00747675" w:rsidRPr="005D5727" w:rsidRDefault="00747675" w:rsidP="005D5727">
            <w:pPr>
              <w:contextualSpacing/>
              <w:jc w:val="center"/>
              <w:rPr>
                <w:rFonts w:asciiTheme="majorHAnsi" w:hAnsiTheme="majorHAnsi"/>
                <w:color w:val="000000"/>
                <w:sz w:val="22"/>
                <w:szCs w:val="22"/>
              </w:rPr>
            </w:pPr>
            <w:r w:rsidRPr="005D5727">
              <w:rPr>
                <w:rFonts w:asciiTheme="majorHAnsi" w:hAnsiTheme="majorHAnsi"/>
                <w:color w:val="000000"/>
                <w:sz w:val="22"/>
                <w:szCs w:val="22"/>
              </w:rPr>
              <w:t>ds</w:t>
            </w:r>
          </w:p>
        </w:tc>
      </w:tr>
    </w:tbl>
    <w:p w:rsidR="00747675" w:rsidRPr="005D5727" w:rsidRDefault="00747675" w:rsidP="005D5727">
      <w:pPr>
        <w:contextualSpacing/>
        <w:jc w:val="both"/>
        <w:rPr>
          <w:rFonts w:asciiTheme="majorHAnsi" w:hAnsiTheme="majorHAnsi" w:cs="Tahoma"/>
          <w:sz w:val="22"/>
          <w:szCs w:val="22"/>
        </w:rPr>
      </w:pPr>
    </w:p>
    <w:p w:rsidR="00747675" w:rsidRPr="005D5727" w:rsidRDefault="00747675" w:rsidP="005D5727">
      <w:pPr>
        <w:contextualSpacing/>
        <w:jc w:val="both"/>
        <w:rPr>
          <w:rFonts w:asciiTheme="majorHAnsi" w:hAnsiTheme="majorHAnsi" w:cs="Tahoma"/>
          <w:sz w:val="22"/>
          <w:szCs w:val="22"/>
        </w:rPr>
      </w:pPr>
      <w:r w:rsidRPr="005D5727">
        <w:rPr>
          <w:rFonts w:asciiTheme="majorHAnsi" w:hAnsiTheme="majorHAnsi" w:cs="Tahoma"/>
          <w:sz w:val="22"/>
          <w:szCs w:val="22"/>
        </w:rPr>
        <w:t>ULTERIORI INDICAZIONI:</w:t>
      </w:r>
    </w:p>
    <w:p w:rsidR="00747675" w:rsidRPr="005D5727" w:rsidRDefault="00747675" w:rsidP="005D5727">
      <w:pPr>
        <w:contextualSpacing/>
        <w:rPr>
          <w:rFonts w:asciiTheme="majorHAnsi" w:hAnsiTheme="majorHAnsi" w:cs="Tahoma"/>
          <w:sz w:val="22"/>
          <w:szCs w:val="22"/>
        </w:rPr>
      </w:pPr>
      <w:r w:rsidRPr="005D5727">
        <w:rPr>
          <w:rFonts w:asciiTheme="majorHAnsi" w:hAnsiTheme="majorHAnsi" w:cs="Tahoma"/>
          <w:sz w:val="22"/>
          <w:szCs w:val="22"/>
        </w:rPr>
        <w:t>Per AAS3 EX AAS4:</w:t>
      </w:r>
    </w:p>
    <w:p w:rsidR="00747675" w:rsidRPr="005D5727" w:rsidRDefault="00747675" w:rsidP="005D5727">
      <w:pPr>
        <w:numPr>
          <w:ilvl w:val="0"/>
          <w:numId w:val="19"/>
        </w:numPr>
        <w:contextualSpacing/>
        <w:jc w:val="both"/>
        <w:rPr>
          <w:rFonts w:asciiTheme="majorHAnsi" w:hAnsiTheme="majorHAnsi"/>
          <w:sz w:val="22"/>
          <w:szCs w:val="22"/>
        </w:rPr>
      </w:pPr>
      <w:r w:rsidRPr="005D5727">
        <w:rPr>
          <w:rFonts w:asciiTheme="majorHAnsi" w:hAnsiTheme="majorHAnsi"/>
          <w:iCs/>
          <w:sz w:val="22"/>
          <w:szCs w:val="22"/>
        </w:rPr>
        <w:t xml:space="preserve">Le confezioni dei lotti 1, 2, 3 dovranno essere </w:t>
      </w:r>
      <w:r w:rsidRPr="005D5727">
        <w:rPr>
          <w:rFonts w:asciiTheme="majorHAnsi" w:hAnsiTheme="majorHAnsi"/>
          <w:iCs/>
          <w:sz w:val="22"/>
          <w:szCs w:val="22"/>
          <w:u w:val="single"/>
        </w:rPr>
        <w:t xml:space="preserve">da 10 siringhe </w:t>
      </w:r>
      <w:proofErr w:type="spellStart"/>
      <w:r w:rsidRPr="005D5727">
        <w:rPr>
          <w:rFonts w:asciiTheme="majorHAnsi" w:hAnsiTheme="majorHAnsi"/>
          <w:iCs/>
          <w:sz w:val="22"/>
          <w:szCs w:val="22"/>
          <w:u w:val="single"/>
        </w:rPr>
        <w:t>preriempite</w:t>
      </w:r>
      <w:proofErr w:type="spellEnd"/>
      <w:r w:rsidRPr="005D5727">
        <w:rPr>
          <w:rFonts w:asciiTheme="majorHAnsi" w:hAnsiTheme="majorHAnsi"/>
          <w:iCs/>
          <w:sz w:val="22"/>
          <w:szCs w:val="22"/>
          <w:u w:val="single"/>
        </w:rPr>
        <w:t>;</w:t>
      </w:r>
    </w:p>
    <w:p w:rsidR="00747675" w:rsidRPr="005D5727" w:rsidRDefault="00747675" w:rsidP="005D5727">
      <w:pPr>
        <w:numPr>
          <w:ilvl w:val="0"/>
          <w:numId w:val="19"/>
        </w:numPr>
        <w:contextualSpacing/>
        <w:jc w:val="both"/>
        <w:rPr>
          <w:rFonts w:asciiTheme="majorHAnsi" w:hAnsiTheme="majorHAnsi"/>
          <w:sz w:val="22"/>
          <w:szCs w:val="22"/>
        </w:rPr>
      </w:pPr>
      <w:r w:rsidRPr="005D5727">
        <w:rPr>
          <w:rFonts w:asciiTheme="majorHAnsi" w:hAnsiTheme="majorHAnsi"/>
          <w:iCs/>
          <w:sz w:val="22"/>
          <w:szCs w:val="22"/>
        </w:rPr>
        <w:t>Ogni tipologia di vaccino dovrà avere lo stesso numero di lotto;</w:t>
      </w:r>
    </w:p>
    <w:p w:rsidR="00747675" w:rsidRPr="005D5727" w:rsidRDefault="00747675" w:rsidP="005D5727">
      <w:pPr>
        <w:ind w:left="720"/>
        <w:contextualSpacing/>
        <w:jc w:val="both"/>
        <w:rPr>
          <w:rFonts w:asciiTheme="majorHAnsi" w:hAnsiTheme="majorHAnsi"/>
          <w:sz w:val="22"/>
          <w:szCs w:val="22"/>
        </w:rPr>
      </w:pPr>
    </w:p>
    <w:p w:rsidR="00747675" w:rsidRPr="005D5727" w:rsidRDefault="00747675" w:rsidP="005D5727">
      <w:pPr>
        <w:numPr>
          <w:ilvl w:val="2"/>
          <w:numId w:val="17"/>
        </w:numPr>
        <w:ind w:left="720"/>
        <w:contextualSpacing/>
        <w:jc w:val="both"/>
        <w:rPr>
          <w:rFonts w:asciiTheme="majorHAnsi" w:hAnsiTheme="majorHAnsi" w:cs="Tahoma"/>
          <w:b/>
          <w:sz w:val="22"/>
          <w:szCs w:val="22"/>
        </w:rPr>
      </w:pPr>
      <w:r w:rsidRPr="005D5727">
        <w:rPr>
          <w:rFonts w:asciiTheme="majorHAnsi" w:hAnsiTheme="majorHAnsi" w:cs="Tahoma"/>
          <w:b/>
          <w:sz w:val="22"/>
          <w:szCs w:val="22"/>
        </w:rPr>
        <w:t>FABBISOGNI</w:t>
      </w:r>
    </w:p>
    <w:p w:rsidR="00747675" w:rsidRPr="005D5727" w:rsidRDefault="00747675" w:rsidP="005D5727">
      <w:pPr>
        <w:ind w:left="720"/>
        <w:contextualSpacing/>
        <w:jc w:val="both"/>
        <w:rPr>
          <w:rFonts w:asciiTheme="majorHAnsi" w:hAnsiTheme="majorHAnsi" w:cs="Tahoma"/>
          <w:b/>
          <w:sz w:val="22"/>
          <w:szCs w:val="22"/>
        </w:rPr>
      </w:pPr>
    </w:p>
    <w:tbl>
      <w:tblPr>
        <w:tblW w:w="0" w:type="auto"/>
        <w:jc w:val="center"/>
        <w:tblInd w:w="-1646" w:type="dxa"/>
        <w:tblCellMar>
          <w:left w:w="70" w:type="dxa"/>
          <w:right w:w="70" w:type="dxa"/>
        </w:tblCellMar>
        <w:tblLook w:val="04A0"/>
      </w:tblPr>
      <w:tblGrid>
        <w:gridCol w:w="784"/>
        <w:gridCol w:w="2040"/>
        <w:gridCol w:w="538"/>
        <w:gridCol w:w="735"/>
        <w:gridCol w:w="735"/>
        <w:gridCol w:w="1018"/>
        <w:gridCol w:w="735"/>
        <w:gridCol w:w="809"/>
        <w:gridCol w:w="788"/>
        <w:gridCol w:w="891"/>
        <w:gridCol w:w="1073"/>
        <w:gridCol w:w="1278"/>
      </w:tblGrid>
      <w:tr w:rsidR="00747675" w:rsidRPr="00194A32" w:rsidTr="004F6BD5">
        <w:trPr>
          <w:trHeight w:val="85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47675" w:rsidRPr="00194A32" w:rsidRDefault="00747675" w:rsidP="005D5727">
            <w:pPr>
              <w:contextualSpacing/>
              <w:jc w:val="center"/>
              <w:rPr>
                <w:rFonts w:asciiTheme="majorHAnsi" w:hAnsiTheme="majorHAnsi"/>
                <w:b/>
                <w:bCs/>
                <w:color w:val="000000"/>
              </w:rPr>
            </w:pPr>
            <w:r w:rsidRPr="00194A32">
              <w:rPr>
                <w:rFonts w:asciiTheme="majorHAnsi" w:hAnsiTheme="majorHAnsi"/>
                <w:b/>
                <w:bCs/>
                <w:color w:val="000000"/>
              </w:rPr>
              <w:t>LOTTO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7675" w:rsidRPr="00194A32" w:rsidRDefault="00747675" w:rsidP="005D5727">
            <w:pPr>
              <w:contextualSpacing/>
              <w:jc w:val="center"/>
              <w:rPr>
                <w:rFonts w:asciiTheme="majorHAnsi" w:hAnsiTheme="majorHAnsi"/>
                <w:b/>
                <w:bCs/>
                <w:color w:val="000000"/>
              </w:rPr>
            </w:pPr>
            <w:r w:rsidRPr="00194A32">
              <w:rPr>
                <w:rFonts w:asciiTheme="majorHAnsi" w:hAnsiTheme="majorHAnsi"/>
                <w:b/>
                <w:bCs/>
                <w:color w:val="000000"/>
              </w:rPr>
              <w:t>DESCRIZIONE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47675" w:rsidRPr="00194A32" w:rsidRDefault="00747675" w:rsidP="005D5727">
            <w:pPr>
              <w:contextualSpacing/>
              <w:jc w:val="center"/>
              <w:rPr>
                <w:rFonts w:asciiTheme="majorHAnsi" w:hAnsiTheme="majorHAnsi"/>
                <w:b/>
                <w:bCs/>
                <w:color w:val="000000"/>
              </w:rPr>
            </w:pPr>
            <w:r w:rsidRPr="00194A32">
              <w:rPr>
                <w:rFonts w:asciiTheme="majorHAnsi" w:hAnsiTheme="majorHAnsi"/>
                <w:b/>
                <w:bCs/>
                <w:color w:val="000000"/>
              </w:rPr>
              <w:t>U.M.</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b/>
                <w:color w:val="000000"/>
              </w:rPr>
            </w:pPr>
            <w:r w:rsidRPr="00194A32">
              <w:rPr>
                <w:rFonts w:asciiTheme="majorHAnsi" w:hAnsiTheme="majorHAnsi"/>
                <w:b/>
                <w:color w:val="000000"/>
              </w:rPr>
              <w:t>AAS2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b/>
                <w:color w:val="000000"/>
              </w:rPr>
            </w:pPr>
            <w:r w:rsidRPr="00194A32">
              <w:rPr>
                <w:rFonts w:asciiTheme="majorHAnsi" w:hAnsiTheme="majorHAnsi"/>
                <w:b/>
                <w:color w:val="000000"/>
              </w:rPr>
              <w:t>AAS3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b/>
                <w:color w:val="000000"/>
              </w:rPr>
            </w:pPr>
            <w:r w:rsidRPr="00194A32">
              <w:rPr>
                <w:rFonts w:asciiTheme="majorHAnsi" w:hAnsiTheme="majorHAnsi"/>
                <w:b/>
                <w:color w:val="000000"/>
              </w:rPr>
              <w:t>EX AAS4</w:t>
            </w:r>
          </w:p>
          <w:p w:rsidR="00747675" w:rsidRPr="00194A32" w:rsidRDefault="00747675" w:rsidP="005D5727">
            <w:pPr>
              <w:contextualSpacing/>
              <w:jc w:val="center"/>
              <w:rPr>
                <w:rFonts w:asciiTheme="majorHAnsi" w:hAnsiTheme="majorHAnsi"/>
                <w:b/>
                <w:color w:val="000000"/>
              </w:rPr>
            </w:pPr>
            <w:r w:rsidRPr="00194A32">
              <w:rPr>
                <w:rFonts w:asciiTheme="majorHAnsi" w:hAnsiTheme="majorHAnsi"/>
                <w:b/>
                <w:color w:val="000000"/>
              </w:rPr>
              <w:t>(ASUIUD)</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b/>
                <w:color w:val="000000"/>
              </w:rPr>
            </w:pPr>
            <w:r w:rsidRPr="00194A32">
              <w:rPr>
                <w:rFonts w:asciiTheme="majorHAnsi" w:hAnsiTheme="majorHAnsi"/>
                <w:b/>
                <w:color w:val="000000"/>
              </w:rPr>
              <w:t>AAS5</w:t>
            </w:r>
          </w:p>
        </w:tc>
        <w:tc>
          <w:tcPr>
            <w:tcW w:w="0" w:type="auto"/>
            <w:tcBorders>
              <w:top w:val="single" w:sz="4" w:space="0" w:color="auto"/>
              <w:left w:val="nil"/>
              <w:bottom w:val="single" w:sz="4" w:space="0" w:color="auto"/>
              <w:right w:val="single" w:sz="4" w:space="0" w:color="auto"/>
            </w:tcBorders>
            <w:vAlign w:val="center"/>
          </w:tcPr>
          <w:p w:rsidR="00747675" w:rsidRPr="00194A32" w:rsidRDefault="00747675" w:rsidP="005D5727">
            <w:pPr>
              <w:contextualSpacing/>
              <w:jc w:val="center"/>
              <w:rPr>
                <w:rFonts w:asciiTheme="majorHAnsi" w:hAnsiTheme="majorHAnsi"/>
                <w:b/>
                <w:color w:val="000000"/>
              </w:rPr>
            </w:pPr>
            <w:r w:rsidRPr="00194A32">
              <w:rPr>
                <w:rFonts w:asciiTheme="majorHAnsi" w:hAnsiTheme="majorHAnsi"/>
                <w:b/>
                <w:color w:val="000000"/>
              </w:rPr>
              <w:t>ASUITS</w:t>
            </w:r>
          </w:p>
        </w:tc>
        <w:tc>
          <w:tcPr>
            <w:tcW w:w="0" w:type="auto"/>
            <w:tcBorders>
              <w:top w:val="single" w:sz="4" w:space="0" w:color="auto"/>
              <w:left w:val="single" w:sz="4" w:space="0" w:color="auto"/>
              <w:bottom w:val="single" w:sz="4" w:space="0" w:color="auto"/>
              <w:right w:val="single" w:sz="4" w:space="0" w:color="auto"/>
            </w:tcBorders>
            <w:vAlign w:val="center"/>
          </w:tcPr>
          <w:p w:rsidR="00747675" w:rsidRPr="00194A32" w:rsidRDefault="00747675" w:rsidP="005D5727">
            <w:pPr>
              <w:contextualSpacing/>
              <w:jc w:val="center"/>
              <w:rPr>
                <w:rFonts w:asciiTheme="majorHAnsi" w:hAnsiTheme="majorHAnsi"/>
                <w:b/>
                <w:color w:val="000000"/>
              </w:rPr>
            </w:pPr>
            <w:r w:rsidRPr="00194A32">
              <w:rPr>
                <w:rFonts w:asciiTheme="majorHAnsi" w:hAnsiTheme="majorHAnsi"/>
                <w:b/>
                <w:color w:val="000000"/>
              </w:rPr>
              <w:t>BURLO</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47675" w:rsidRPr="00194A32" w:rsidRDefault="00747675" w:rsidP="005D5727">
            <w:pPr>
              <w:contextualSpacing/>
              <w:jc w:val="center"/>
              <w:rPr>
                <w:rFonts w:asciiTheme="majorHAnsi" w:hAnsiTheme="majorHAnsi"/>
                <w:b/>
                <w:color w:val="000000"/>
              </w:rPr>
            </w:pPr>
            <w:r w:rsidRPr="00194A32">
              <w:rPr>
                <w:rFonts w:asciiTheme="majorHAnsi" w:hAnsiTheme="majorHAnsi"/>
                <w:b/>
                <w:color w:val="000000"/>
              </w:rPr>
              <w:t xml:space="preserve">TOTALE </w:t>
            </w:r>
            <w:r w:rsidRPr="00194A32">
              <w:rPr>
                <w:rFonts w:asciiTheme="majorHAnsi" w:hAnsiTheme="majorHAnsi"/>
                <w:b/>
                <w:color w:val="000000"/>
              </w:rPr>
              <w:br/>
              <w:t>FABB.</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47675" w:rsidRPr="00194A32" w:rsidRDefault="00747675" w:rsidP="005D5727">
            <w:pPr>
              <w:contextualSpacing/>
              <w:jc w:val="center"/>
              <w:rPr>
                <w:rFonts w:asciiTheme="majorHAnsi" w:hAnsiTheme="majorHAnsi"/>
                <w:b/>
                <w:color w:val="000000"/>
              </w:rPr>
            </w:pPr>
            <w:r w:rsidRPr="00194A32">
              <w:rPr>
                <w:rFonts w:asciiTheme="majorHAnsi" w:hAnsiTheme="majorHAnsi"/>
                <w:b/>
                <w:color w:val="000000"/>
              </w:rPr>
              <w:t>PREZZO A BASE D'ASTA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47675" w:rsidRPr="00194A32" w:rsidRDefault="00747675" w:rsidP="005D5727">
            <w:pPr>
              <w:contextualSpacing/>
              <w:jc w:val="center"/>
              <w:rPr>
                <w:rFonts w:asciiTheme="majorHAnsi" w:hAnsiTheme="majorHAnsi"/>
                <w:b/>
                <w:color w:val="000000"/>
              </w:rPr>
            </w:pPr>
            <w:r w:rsidRPr="00194A32">
              <w:rPr>
                <w:rFonts w:asciiTheme="majorHAnsi" w:hAnsiTheme="majorHAnsi"/>
                <w:b/>
                <w:color w:val="000000"/>
              </w:rPr>
              <w:t>TOTALE</w:t>
            </w:r>
          </w:p>
        </w:tc>
      </w:tr>
      <w:tr w:rsidR="00747675" w:rsidRPr="00194A32" w:rsidTr="004F6BD5">
        <w:trPr>
          <w:trHeight w:val="6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1</w:t>
            </w:r>
          </w:p>
        </w:tc>
        <w:tc>
          <w:tcPr>
            <w:tcW w:w="0" w:type="auto"/>
            <w:tcBorders>
              <w:top w:val="nil"/>
              <w:left w:val="nil"/>
              <w:bottom w:val="single" w:sz="4" w:space="0" w:color="auto"/>
              <w:right w:val="single" w:sz="4" w:space="0" w:color="auto"/>
            </w:tcBorders>
            <w:shd w:val="clear" w:color="auto" w:fill="auto"/>
            <w:vAlign w:val="center"/>
            <w:hideMark/>
          </w:tcPr>
          <w:p w:rsidR="00747675" w:rsidRPr="00194A32" w:rsidRDefault="00747675" w:rsidP="005D5727">
            <w:pPr>
              <w:contextualSpacing/>
              <w:rPr>
                <w:rFonts w:asciiTheme="majorHAnsi" w:hAnsiTheme="majorHAnsi"/>
                <w:color w:val="000000"/>
              </w:rPr>
            </w:pPr>
            <w:r w:rsidRPr="00194A32">
              <w:rPr>
                <w:rFonts w:asciiTheme="majorHAnsi" w:hAnsiTheme="majorHAnsi"/>
                <w:color w:val="000000"/>
              </w:rPr>
              <w:t xml:space="preserve">Vaccino antinfluenzale sub/unità o </w:t>
            </w:r>
            <w:proofErr w:type="spellStart"/>
            <w:r w:rsidRPr="00194A32">
              <w:rPr>
                <w:rFonts w:asciiTheme="majorHAnsi" w:hAnsiTheme="majorHAnsi"/>
                <w:color w:val="000000"/>
              </w:rPr>
              <w:t>split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ds</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30.000</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6.000</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200</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36.000</w:t>
            </w:r>
          </w:p>
        </w:tc>
        <w:tc>
          <w:tcPr>
            <w:tcW w:w="0" w:type="auto"/>
            <w:tcBorders>
              <w:top w:val="single" w:sz="4" w:space="0" w:color="auto"/>
              <w:left w:val="nil"/>
              <w:bottom w:val="single" w:sz="4" w:space="0" w:color="auto"/>
              <w:right w:val="single" w:sz="4" w:space="0" w:color="auto"/>
            </w:tcBorders>
            <w:vAlign w:val="center"/>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40.500</w:t>
            </w:r>
          </w:p>
        </w:tc>
        <w:tc>
          <w:tcPr>
            <w:tcW w:w="0" w:type="auto"/>
            <w:tcBorders>
              <w:top w:val="single" w:sz="4" w:space="0" w:color="auto"/>
              <w:left w:val="single" w:sz="4" w:space="0" w:color="auto"/>
              <w:bottom w:val="single" w:sz="4" w:space="0" w:color="auto"/>
              <w:right w:val="single" w:sz="4" w:space="0" w:color="auto"/>
            </w:tcBorders>
            <w:vAlign w:val="center"/>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180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112.880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€ 2.42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747675" w:rsidRPr="00194A32" w:rsidRDefault="00F206BD" w:rsidP="00F206BD">
            <w:pPr>
              <w:contextualSpacing/>
              <w:jc w:val="center"/>
              <w:rPr>
                <w:rFonts w:asciiTheme="majorHAnsi" w:hAnsiTheme="majorHAnsi"/>
                <w:color w:val="000000"/>
              </w:rPr>
            </w:pPr>
            <w:r w:rsidRPr="00194A32">
              <w:rPr>
                <w:rFonts w:asciiTheme="majorHAnsi" w:hAnsiTheme="majorHAnsi"/>
                <w:color w:val="000000"/>
              </w:rPr>
              <w:t xml:space="preserve">€ </w:t>
            </w:r>
            <w:r w:rsidR="00747675" w:rsidRPr="00194A32">
              <w:rPr>
                <w:rFonts w:asciiTheme="majorHAnsi" w:hAnsiTheme="majorHAnsi"/>
                <w:color w:val="000000"/>
              </w:rPr>
              <w:t xml:space="preserve">273.169,60 </w:t>
            </w:r>
          </w:p>
        </w:tc>
      </w:tr>
      <w:tr w:rsidR="00747675" w:rsidRPr="00194A32" w:rsidTr="004F6BD5">
        <w:trPr>
          <w:trHeight w:val="6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2</w:t>
            </w:r>
          </w:p>
        </w:tc>
        <w:tc>
          <w:tcPr>
            <w:tcW w:w="0" w:type="auto"/>
            <w:tcBorders>
              <w:top w:val="nil"/>
              <w:left w:val="nil"/>
              <w:bottom w:val="single" w:sz="4" w:space="0" w:color="auto"/>
              <w:right w:val="single" w:sz="4" w:space="0" w:color="auto"/>
            </w:tcBorders>
            <w:shd w:val="clear" w:color="auto" w:fill="auto"/>
            <w:vAlign w:val="center"/>
            <w:hideMark/>
          </w:tcPr>
          <w:p w:rsidR="00747675" w:rsidRPr="00194A32" w:rsidRDefault="00747675" w:rsidP="005D5727">
            <w:pPr>
              <w:contextualSpacing/>
              <w:rPr>
                <w:rFonts w:asciiTheme="majorHAnsi" w:hAnsiTheme="majorHAnsi"/>
                <w:color w:val="000000"/>
              </w:rPr>
            </w:pPr>
            <w:r w:rsidRPr="00194A32">
              <w:rPr>
                <w:rFonts w:asciiTheme="majorHAnsi" w:hAnsiTheme="majorHAnsi"/>
                <w:color w:val="000000"/>
              </w:rPr>
              <w:t xml:space="preserve">Vaccino influenzale </w:t>
            </w:r>
            <w:proofErr w:type="spellStart"/>
            <w:r w:rsidRPr="00194A32">
              <w:rPr>
                <w:rFonts w:asciiTheme="majorHAnsi" w:hAnsiTheme="majorHAnsi"/>
                <w:color w:val="000000"/>
              </w:rPr>
              <w:t>adiuvato</w:t>
            </w:r>
            <w:proofErr w:type="spellEnd"/>
            <w:r w:rsidRPr="00194A32">
              <w:rPr>
                <w:rFonts w:asciiTheme="majorHAnsi" w:hAnsiTheme="majorHAnsi"/>
                <w:color w:val="000000"/>
              </w:rPr>
              <w:t xml:space="preserve"> con MF59</w:t>
            </w:r>
          </w:p>
        </w:tc>
        <w:tc>
          <w:tcPr>
            <w:tcW w:w="0" w:type="auto"/>
            <w:tcBorders>
              <w:top w:val="nil"/>
              <w:left w:val="nil"/>
              <w:bottom w:val="single" w:sz="4" w:space="0" w:color="auto"/>
              <w:right w:val="single" w:sz="4" w:space="0" w:color="auto"/>
            </w:tcBorders>
            <w:shd w:val="clear" w:color="auto" w:fill="auto"/>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ds</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11.000</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p>
        </w:tc>
        <w:tc>
          <w:tcPr>
            <w:tcW w:w="0" w:type="auto"/>
            <w:tcBorders>
              <w:top w:val="single" w:sz="4" w:space="0" w:color="auto"/>
              <w:left w:val="nil"/>
              <w:bottom w:val="single" w:sz="4" w:space="0" w:color="auto"/>
              <w:right w:val="single" w:sz="4" w:space="0" w:color="auto"/>
            </w:tcBorders>
            <w:vAlign w:val="center"/>
          </w:tcPr>
          <w:p w:rsidR="00747675" w:rsidRPr="00194A32" w:rsidRDefault="00747675" w:rsidP="005D5727">
            <w:pPr>
              <w:contextualSpacing/>
              <w:jc w:val="center"/>
              <w:rPr>
                <w:rFonts w:asciiTheme="majorHAnsi" w:hAnsiTheme="majorHAnsi"/>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747675" w:rsidRPr="00194A32" w:rsidRDefault="00747675" w:rsidP="005D5727">
            <w:pPr>
              <w:contextualSpacing/>
              <w:jc w:val="center"/>
              <w:rPr>
                <w:rFonts w:asciiTheme="majorHAnsi" w:hAnsiTheme="majorHAnsi"/>
                <w:color w:val="000000"/>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11.000</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€ 5.21</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F206BD" w:rsidP="00F206BD">
            <w:pPr>
              <w:contextualSpacing/>
              <w:jc w:val="center"/>
              <w:rPr>
                <w:rFonts w:asciiTheme="majorHAnsi" w:hAnsiTheme="majorHAnsi"/>
                <w:color w:val="000000"/>
              </w:rPr>
            </w:pPr>
            <w:r w:rsidRPr="00194A32">
              <w:rPr>
                <w:rFonts w:asciiTheme="majorHAnsi" w:hAnsiTheme="majorHAnsi"/>
                <w:color w:val="000000"/>
              </w:rPr>
              <w:t>€</w:t>
            </w:r>
            <w:r w:rsidR="00747675" w:rsidRPr="00194A32">
              <w:rPr>
                <w:rFonts w:asciiTheme="majorHAnsi" w:hAnsiTheme="majorHAnsi"/>
                <w:color w:val="000000"/>
              </w:rPr>
              <w:t xml:space="preserve"> 57.310,00 </w:t>
            </w:r>
          </w:p>
        </w:tc>
      </w:tr>
      <w:tr w:rsidR="00747675" w:rsidRPr="00194A32" w:rsidTr="004F6BD5">
        <w:trPr>
          <w:trHeight w:val="43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3</w:t>
            </w:r>
          </w:p>
        </w:tc>
        <w:tc>
          <w:tcPr>
            <w:tcW w:w="0" w:type="auto"/>
            <w:tcBorders>
              <w:top w:val="nil"/>
              <w:left w:val="nil"/>
              <w:bottom w:val="single" w:sz="4" w:space="0" w:color="auto"/>
              <w:right w:val="single" w:sz="4" w:space="0" w:color="auto"/>
            </w:tcBorders>
            <w:shd w:val="clear" w:color="auto" w:fill="auto"/>
            <w:vAlign w:val="center"/>
            <w:hideMark/>
          </w:tcPr>
          <w:p w:rsidR="00747675" w:rsidRPr="00194A32" w:rsidRDefault="00747675" w:rsidP="005D5727">
            <w:pPr>
              <w:contextualSpacing/>
              <w:rPr>
                <w:rFonts w:asciiTheme="majorHAnsi" w:hAnsiTheme="majorHAnsi"/>
                <w:color w:val="000000"/>
              </w:rPr>
            </w:pPr>
            <w:r w:rsidRPr="00194A32">
              <w:rPr>
                <w:rFonts w:asciiTheme="majorHAnsi" w:hAnsiTheme="majorHAnsi"/>
                <w:color w:val="000000"/>
              </w:rPr>
              <w:t>Vaccino antinfluenzale intradermico 15 microgrammi (oltre i 60 anni)</w:t>
            </w:r>
          </w:p>
        </w:tc>
        <w:tc>
          <w:tcPr>
            <w:tcW w:w="0" w:type="auto"/>
            <w:tcBorders>
              <w:top w:val="nil"/>
              <w:left w:val="nil"/>
              <w:bottom w:val="single" w:sz="4" w:space="0" w:color="auto"/>
              <w:right w:val="single" w:sz="4" w:space="0" w:color="auto"/>
            </w:tcBorders>
            <w:shd w:val="clear" w:color="auto" w:fill="auto"/>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ds</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15.000</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34.000</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5.000</w:t>
            </w:r>
          </w:p>
        </w:tc>
        <w:tc>
          <w:tcPr>
            <w:tcW w:w="0" w:type="auto"/>
            <w:tcBorders>
              <w:top w:val="single" w:sz="4" w:space="0" w:color="auto"/>
              <w:left w:val="nil"/>
              <w:bottom w:val="single" w:sz="4" w:space="0" w:color="auto"/>
              <w:right w:val="single" w:sz="4" w:space="0" w:color="auto"/>
            </w:tcBorders>
            <w:vAlign w:val="center"/>
          </w:tcPr>
          <w:p w:rsidR="00747675" w:rsidRPr="00194A32" w:rsidRDefault="00747675" w:rsidP="005D5727">
            <w:pPr>
              <w:contextualSpacing/>
              <w:jc w:val="center"/>
              <w:rPr>
                <w:rFonts w:asciiTheme="majorHAnsi" w:hAnsiTheme="majorHAnsi"/>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747675" w:rsidRPr="00194A32" w:rsidRDefault="00747675" w:rsidP="005D5727">
            <w:pPr>
              <w:contextualSpacing/>
              <w:jc w:val="center"/>
              <w:rPr>
                <w:rFonts w:asciiTheme="majorHAnsi" w:hAnsiTheme="majorHAnsi"/>
                <w:color w:val="000000"/>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54.000</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€ 5.20</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F206BD" w:rsidP="005D5727">
            <w:pPr>
              <w:contextualSpacing/>
              <w:jc w:val="center"/>
              <w:rPr>
                <w:rFonts w:asciiTheme="majorHAnsi" w:hAnsiTheme="majorHAnsi"/>
                <w:color w:val="000000"/>
              </w:rPr>
            </w:pPr>
            <w:r w:rsidRPr="00194A32">
              <w:rPr>
                <w:rFonts w:asciiTheme="majorHAnsi" w:hAnsiTheme="majorHAnsi"/>
                <w:color w:val="000000"/>
              </w:rPr>
              <w:t xml:space="preserve">€ </w:t>
            </w:r>
            <w:r w:rsidR="00747675" w:rsidRPr="00194A32">
              <w:rPr>
                <w:rFonts w:asciiTheme="majorHAnsi" w:hAnsiTheme="majorHAnsi"/>
                <w:color w:val="000000"/>
              </w:rPr>
              <w:t xml:space="preserve">280.800,00 </w:t>
            </w:r>
          </w:p>
        </w:tc>
      </w:tr>
      <w:tr w:rsidR="00747675" w:rsidRPr="00194A32" w:rsidTr="004F6BD5">
        <w:trPr>
          <w:trHeight w:val="6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4</w:t>
            </w:r>
          </w:p>
        </w:tc>
        <w:tc>
          <w:tcPr>
            <w:tcW w:w="0" w:type="auto"/>
            <w:tcBorders>
              <w:top w:val="nil"/>
              <w:left w:val="nil"/>
              <w:bottom w:val="single" w:sz="4" w:space="0" w:color="auto"/>
              <w:right w:val="single" w:sz="4" w:space="0" w:color="auto"/>
            </w:tcBorders>
            <w:shd w:val="clear" w:color="auto" w:fill="auto"/>
            <w:vAlign w:val="center"/>
            <w:hideMark/>
          </w:tcPr>
          <w:p w:rsidR="00747675" w:rsidRPr="00194A32" w:rsidRDefault="00747675" w:rsidP="005D5727">
            <w:pPr>
              <w:contextualSpacing/>
              <w:rPr>
                <w:rFonts w:asciiTheme="majorHAnsi" w:hAnsiTheme="majorHAnsi"/>
                <w:color w:val="000000"/>
              </w:rPr>
            </w:pPr>
            <w:r w:rsidRPr="00194A32">
              <w:rPr>
                <w:rFonts w:asciiTheme="majorHAnsi" w:hAnsiTheme="majorHAnsi"/>
                <w:color w:val="000000"/>
              </w:rPr>
              <w:t>Vaccino antinfluenzale tetravalente</w:t>
            </w:r>
          </w:p>
        </w:tc>
        <w:tc>
          <w:tcPr>
            <w:tcW w:w="0" w:type="auto"/>
            <w:tcBorders>
              <w:top w:val="nil"/>
              <w:left w:val="nil"/>
              <w:bottom w:val="single" w:sz="4" w:space="0" w:color="auto"/>
              <w:right w:val="single" w:sz="4" w:space="0" w:color="auto"/>
            </w:tcBorders>
            <w:shd w:val="clear" w:color="auto" w:fill="auto"/>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ds</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10.000</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1.000</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10.000</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14.000</w:t>
            </w:r>
          </w:p>
        </w:tc>
        <w:tc>
          <w:tcPr>
            <w:tcW w:w="0" w:type="auto"/>
            <w:tcBorders>
              <w:top w:val="single" w:sz="4" w:space="0" w:color="auto"/>
              <w:left w:val="nil"/>
              <w:bottom w:val="single" w:sz="4" w:space="0" w:color="auto"/>
              <w:right w:val="single" w:sz="4" w:space="0" w:color="auto"/>
            </w:tcBorders>
            <w:vAlign w:val="center"/>
          </w:tcPr>
          <w:p w:rsidR="00747675" w:rsidRPr="00194A32" w:rsidRDefault="00747675" w:rsidP="005D5727">
            <w:pPr>
              <w:contextualSpacing/>
              <w:jc w:val="center"/>
              <w:rPr>
                <w:rFonts w:asciiTheme="majorHAnsi" w:hAnsiTheme="majorHAnsi"/>
                <w:color w:val="000000"/>
              </w:rPr>
            </w:pPr>
          </w:p>
        </w:tc>
        <w:tc>
          <w:tcPr>
            <w:tcW w:w="0" w:type="auto"/>
            <w:tcBorders>
              <w:top w:val="single" w:sz="4" w:space="0" w:color="auto"/>
              <w:left w:val="single" w:sz="4" w:space="0" w:color="auto"/>
              <w:bottom w:val="single" w:sz="4" w:space="0" w:color="auto"/>
              <w:right w:val="single" w:sz="4" w:space="0" w:color="auto"/>
            </w:tcBorders>
            <w:vAlign w:val="center"/>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20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35.020</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747675" w:rsidP="005D5727">
            <w:pPr>
              <w:contextualSpacing/>
              <w:jc w:val="center"/>
              <w:rPr>
                <w:rFonts w:asciiTheme="majorHAnsi" w:hAnsiTheme="majorHAnsi"/>
                <w:color w:val="000000"/>
              </w:rPr>
            </w:pPr>
            <w:r w:rsidRPr="00194A32">
              <w:rPr>
                <w:rFonts w:asciiTheme="majorHAnsi" w:hAnsiTheme="majorHAnsi"/>
                <w:color w:val="000000"/>
              </w:rPr>
              <w:t>€ 6.83</w:t>
            </w:r>
          </w:p>
        </w:tc>
        <w:tc>
          <w:tcPr>
            <w:tcW w:w="0" w:type="auto"/>
            <w:tcBorders>
              <w:top w:val="nil"/>
              <w:left w:val="nil"/>
              <w:bottom w:val="single" w:sz="4" w:space="0" w:color="auto"/>
              <w:right w:val="single" w:sz="4" w:space="0" w:color="auto"/>
            </w:tcBorders>
            <w:shd w:val="clear" w:color="auto" w:fill="auto"/>
            <w:noWrap/>
            <w:vAlign w:val="center"/>
            <w:hideMark/>
          </w:tcPr>
          <w:p w:rsidR="00747675" w:rsidRPr="00194A32" w:rsidRDefault="00F206BD" w:rsidP="005D5727">
            <w:pPr>
              <w:contextualSpacing/>
              <w:jc w:val="center"/>
              <w:rPr>
                <w:rFonts w:asciiTheme="majorHAnsi" w:hAnsiTheme="majorHAnsi"/>
                <w:color w:val="000000"/>
              </w:rPr>
            </w:pPr>
            <w:r w:rsidRPr="00194A32">
              <w:rPr>
                <w:rFonts w:asciiTheme="majorHAnsi" w:hAnsiTheme="majorHAnsi"/>
                <w:color w:val="000000"/>
              </w:rPr>
              <w:t>€</w:t>
            </w:r>
            <w:r w:rsidR="00747675" w:rsidRPr="00194A32">
              <w:rPr>
                <w:rFonts w:asciiTheme="majorHAnsi" w:hAnsiTheme="majorHAnsi"/>
                <w:color w:val="000000"/>
              </w:rPr>
              <w:t xml:space="preserve"> 239.186,60 </w:t>
            </w:r>
          </w:p>
        </w:tc>
      </w:tr>
    </w:tbl>
    <w:p w:rsidR="00747675" w:rsidRPr="005D5727" w:rsidRDefault="00747675" w:rsidP="005D5727">
      <w:pPr>
        <w:contextualSpacing/>
        <w:jc w:val="both"/>
        <w:rPr>
          <w:rFonts w:asciiTheme="majorHAnsi" w:hAnsiTheme="majorHAnsi" w:cs="Tahoma"/>
          <w:b/>
          <w:sz w:val="22"/>
          <w:szCs w:val="22"/>
        </w:rPr>
      </w:pPr>
    </w:p>
    <w:p w:rsidR="00747675" w:rsidRPr="005D5727" w:rsidRDefault="00747675" w:rsidP="005D5727">
      <w:pPr>
        <w:ind w:left="720"/>
        <w:contextualSpacing/>
        <w:jc w:val="both"/>
        <w:rPr>
          <w:rFonts w:asciiTheme="majorHAnsi" w:hAnsiTheme="majorHAnsi" w:cs="Tahoma"/>
          <w:b/>
          <w:sz w:val="22"/>
          <w:szCs w:val="22"/>
        </w:rPr>
      </w:pPr>
    </w:p>
    <w:p w:rsidR="00747675" w:rsidRPr="005D5727" w:rsidRDefault="00747675" w:rsidP="005D5727">
      <w:pPr>
        <w:numPr>
          <w:ilvl w:val="2"/>
          <w:numId w:val="17"/>
        </w:numPr>
        <w:ind w:left="720"/>
        <w:contextualSpacing/>
        <w:jc w:val="both"/>
        <w:rPr>
          <w:rFonts w:asciiTheme="majorHAnsi" w:hAnsiTheme="majorHAnsi" w:cs="Tahoma"/>
          <w:b/>
          <w:sz w:val="22"/>
          <w:szCs w:val="22"/>
        </w:rPr>
      </w:pPr>
      <w:r w:rsidRPr="005D5727">
        <w:rPr>
          <w:rFonts w:asciiTheme="majorHAnsi" w:hAnsiTheme="majorHAnsi" w:cs="Tahoma"/>
          <w:b/>
          <w:sz w:val="22"/>
          <w:szCs w:val="22"/>
        </w:rPr>
        <w:t>CAUZIONI PROVVISORIE E CODICI CIG:</w:t>
      </w:r>
    </w:p>
    <w:p w:rsidR="00747675" w:rsidRPr="005D5727" w:rsidRDefault="00747675" w:rsidP="005D5727">
      <w:pPr>
        <w:ind w:left="720"/>
        <w:contextualSpacing/>
        <w:jc w:val="both"/>
        <w:rPr>
          <w:rFonts w:asciiTheme="majorHAnsi" w:hAnsiTheme="majorHAnsi" w:cs="Tahoma"/>
          <w:b/>
          <w:sz w:val="22"/>
          <w:szCs w:val="22"/>
        </w:rPr>
      </w:pPr>
    </w:p>
    <w:tbl>
      <w:tblPr>
        <w:tblStyle w:val="Grigliatabella"/>
        <w:tblW w:w="5000" w:type="pct"/>
        <w:tblLook w:val="04A0"/>
      </w:tblPr>
      <w:tblGrid>
        <w:gridCol w:w="2650"/>
        <w:gridCol w:w="3810"/>
        <w:gridCol w:w="3394"/>
      </w:tblGrid>
      <w:tr w:rsidR="00B67E32" w:rsidRPr="00B67E32" w:rsidTr="00B67E32">
        <w:trPr>
          <w:trHeight w:val="900"/>
        </w:trPr>
        <w:tc>
          <w:tcPr>
            <w:tcW w:w="1345" w:type="pct"/>
            <w:noWrap/>
            <w:vAlign w:val="center"/>
            <w:hideMark/>
          </w:tcPr>
          <w:p w:rsidR="00B67E32" w:rsidRPr="00B67E32" w:rsidRDefault="00B67E32" w:rsidP="00B67E32">
            <w:pPr>
              <w:contextualSpacing/>
              <w:jc w:val="center"/>
              <w:rPr>
                <w:rFonts w:asciiTheme="majorHAnsi" w:hAnsiTheme="majorHAnsi" w:cs="Tahoma"/>
                <w:sz w:val="22"/>
                <w:szCs w:val="22"/>
              </w:rPr>
            </w:pPr>
            <w:r w:rsidRPr="00B67E32">
              <w:rPr>
                <w:rFonts w:asciiTheme="majorHAnsi" w:hAnsiTheme="majorHAnsi" w:cs="Tahoma"/>
                <w:sz w:val="22"/>
                <w:szCs w:val="22"/>
              </w:rPr>
              <w:t>LOTTO</w:t>
            </w:r>
          </w:p>
        </w:tc>
        <w:tc>
          <w:tcPr>
            <w:tcW w:w="1933" w:type="pct"/>
            <w:noWrap/>
            <w:vAlign w:val="center"/>
            <w:hideMark/>
          </w:tcPr>
          <w:p w:rsidR="00B67E32" w:rsidRPr="00B67E32" w:rsidRDefault="00B67E32" w:rsidP="00B67E32">
            <w:pPr>
              <w:contextualSpacing/>
              <w:jc w:val="center"/>
              <w:rPr>
                <w:rFonts w:asciiTheme="majorHAnsi" w:hAnsiTheme="majorHAnsi" w:cs="Tahoma"/>
                <w:sz w:val="22"/>
                <w:szCs w:val="22"/>
              </w:rPr>
            </w:pPr>
            <w:r w:rsidRPr="00B67E32">
              <w:rPr>
                <w:rFonts w:asciiTheme="majorHAnsi" w:hAnsiTheme="majorHAnsi" w:cs="Tahoma"/>
                <w:sz w:val="22"/>
                <w:szCs w:val="22"/>
              </w:rPr>
              <w:t>TOTALE</w:t>
            </w:r>
          </w:p>
        </w:tc>
        <w:tc>
          <w:tcPr>
            <w:tcW w:w="1722" w:type="pct"/>
            <w:vAlign w:val="center"/>
            <w:hideMark/>
          </w:tcPr>
          <w:p w:rsidR="00B67E32" w:rsidRPr="00B67E32" w:rsidRDefault="00B67E32" w:rsidP="00B67E32">
            <w:pPr>
              <w:contextualSpacing/>
              <w:jc w:val="center"/>
              <w:rPr>
                <w:rFonts w:asciiTheme="majorHAnsi" w:hAnsiTheme="majorHAnsi" w:cs="Tahoma"/>
                <w:sz w:val="22"/>
                <w:szCs w:val="22"/>
              </w:rPr>
            </w:pPr>
            <w:r w:rsidRPr="00B67E32">
              <w:rPr>
                <w:rFonts w:asciiTheme="majorHAnsi" w:hAnsiTheme="majorHAnsi" w:cs="Tahoma"/>
                <w:sz w:val="22"/>
                <w:szCs w:val="22"/>
              </w:rPr>
              <w:t>CAUZIONE 2%</w:t>
            </w:r>
          </w:p>
        </w:tc>
      </w:tr>
      <w:tr w:rsidR="00B67E32" w:rsidRPr="00B67E32" w:rsidTr="00B67E32">
        <w:trPr>
          <w:trHeight w:val="300"/>
        </w:trPr>
        <w:tc>
          <w:tcPr>
            <w:tcW w:w="1345" w:type="pct"/>
            <w:noWrap/>
            <w:vAlign w:val="center"/>
            <w:hideMark/>
          </w:tcPr>
          <w:p w:rsidR="00B67E32" w:rsidRPr="00B67E32" w:rsidRDefault="00B67E32" w:rsidP="00B67E32">
            <w:pPr>
              <w:contextualSpacing/>
              <w:jc w:val="center"/>
              <w:rPr>
                <w:rFonts w:asciiTheme="majorHAnsi" w:hAnsiTheme="majorHAnsi" w:cs="Tahoma"/>
                <w:sz w:val="22"/>
                <w:szCs w:val="22"/>
              </w:rPr>
            </w:pPr>
            <w:r w:rsidRPr="00B67E32">
              <w:rPr>
                <w:rFonts w:asciiTheme="majorHAnsi" w:hAnsiTheme="majorHAnsi" w:cs="Tahoma"/>
                <w:sz w:val="22"/>
                <w:szCs w:val="22"/>
              </w:rPr>
              <w:t>1</w:t>
            </w:r>
          </w:p>
        </w:tc>
        <w:tc>
          <w:tcPr>
            <w:tcW w:w="1933" w:type="pct"/>
            <w:noWrap/>
            <w:vAlign w:val="center"/>
            <w:hideMark/>
          </w:tcPr>
          <w:p w:rsidR="00B67E32" w:rsidRPr="00B67E32" w:rsidRDefault="00B67E32" w:rsidP="00B67E32">
            <w:pPr>
              <w:contextualSpacing/>
              <w:jc w:val="center"/>
              <w:rPr>
                <w:rFonts w:asciiTheme="majorHAnsi" w:hAnsiTheme="majorHAnsi" w:cs="Tahoma"/>
                <w:sz w:val="22"/>
                <w:szCs w:val="22"/>
              </w:rPr>
            </w:pPr>
            <w:r w:rsidRPr="00B67E32">
              <w:rPr>
                <w:rFonts w:asciiTheme="majorHAnsi" w:hAnsiTheme="majorHAnsi" w:cs="Tahoma"/>
                <w:sz w:val="22"/>
                <w:szCs w:val="22"/>
              </w:rPr>
              <w:t>€   273.169,60</w:t>
            </w:r>
          </w:p>
        </w:tc>
        <w:tc>
          <w:tcPr>
            <w:tcW w:w="1722" w:type="pct"/>
            <w:vAlign w:val="center"/>
            <w:hideMark/>
          </w:tcPr>
          <w:p w:rsidR="00B67E32" w:rsidRPr="00B67E32" w:rsidRDefault="00B67E32" w:rsidP="00B67E32">
            <w:pPr>
              <w:contextualSpacing/>
              <w:jc w:val="center"/>
              <w:rPr>
                <w:rFonts w:asciiTheme="majorHAnsi" w:hAnsiTheme="majorHAnsi" w:cs="Tahoma"/>
                <w:sz w:val="22"/>
                <w:szCs w:val="22"/>
              </w:rPr>
            </w:pPr>
            <w:r w:rsidRPr="00B67E32">
              <w:rPr>
                <w:rFonts w:asciiTheme="majorHAnsi" w:hAnsiTheme="majorHAnsi" w:cs="Tahoma"/>
                <w:sz w:val="22"/>
                <w:szCs w:val="22"/>
              </w:rPr>
              <w:t>€ 5.463,39</w:t>
            </w:r>
          </w:p>
        </w:tc>
      </w:tr>
      <w:tr w:rsidR="00B67E32" w:rsidRPr="00B67E32" w:rsidTr="00B67E32">
        <w:trPr>
          <w:trHeight w:val="300"/>
        </w:trPr>
        <w:tc>
          <w:tcPr>
            <w:tcW w:w="1345" w:type="pct"/>
            <w:noWrap/>
            <w:vAlign w:val="center"/>
            <w:hideMark/>
          </w:tcPr>
          <w:p w:rsidR="00B67E32" w:rsidRPr="00B67E32" w:rsidRDefault="00B67E32" w:rsidP="00B67E32">
            <w:pPr>
              <w:contextualSpacing/>
              <w:jc w:val="center"/>
              <w:rPr>
                <w:rFonts w:asciiTheme="majorHAnsi" w:hAnsiTheme="majorHAnsi" w:cs="Tahoma"/>
                <w:sz w:val="22"/>
                <w:szCs w:val="22"/>
              </w:rPr>
            </w:pPr>
            <w:r w:rsidRPr="00B67E32">
              <w:rPr>
                <w:rFonts w:asciiTheme="majorHAnsi" w:hAnsiTheme="majorHAnsi" w:cs="Tahoma"/>
                <w:sz w:val="22"/>
                <w:szCs w:val="22"/>
              </w:rPr>
              <w:t>2</w:t>
            </w:r>
          </w:p>
        </w:tc>
        <w:tc>
          <w:tcPr>
            <w:tcW w:w="1933" w:type="pct"/>
            <w:noWrap/>
            <w:vAlign w:val="center"/>
            <w:hideMark/>
          </w:tcPr>
          <w:p w:rsidR="00B67E32" w:rsidRPr="00B67E32" w:rsidRDefault="00B67E32" w:rsidP="00B67E32">
            <w:pPr>
              <w:contextualSpacing/>
              <w:jc w:val="center"/>
              <w:rPr>
                <w:rFonts w:asciiTheme="majorHAnsi" w:hAnsiTheme="majorHAnsi" w:cs="Tahoma"/>
                <w:sz w:val="22"/>
                <w:szCs w:val="22"/>
              </w:rPr>
            </w:pPr>
            <w:r w:rsidRPr="00B67E32">
              <w:rPr>
                <w:rFonts w:asciiTheme="majorHAnsi" w:hAnsiTheme="majorHAnsi" w:cs="Tahoma"/>
                <w:sz w:val="22"/>
                <w:szCs w:val="22"/>
              </w:rPr>
              <w:t>€     57.310,00</w:t>
            </w:r>
          </w:p>
        </w:tc>
        <w:tc>
          <w:tcPr>
            <w:tcW w:w="1722" w:type="pct"/>
            <w:vAlign w:val="center"/>
            <w:hideMark/>
          </w:tcPr>
          <w:p w:rsidR="00B67E32" w:rsidRPr="00B67E32" w:rsidRDefault="00B67E32" w:rsidP="00B67E32">
            <w:pPr>
              <w:contextualSpacing/>
              <w:jc w:val="center"/>
              <w:rPr>
                <w:rFonts w:asciiTheme="majorHAnsi" w:hAnsiTheme="majorHAnsi" w:cs="Tahoma"/>
                <w:sz w:val="22"/>
                <w:szCs w:val="22"/>
              </w:rPr>
            </w:pPr>
            <w:r w:rsidRPr="00B67E32">
              <w:rPr>
                <w:rFonts w:asciiTheme="majorHAnsi" w:hAnsiTheme="majorHAnsi" w:cs="Tahoma"/>
                <w:sz w:val="22"/>
                <w:szCs w:val="22"/>
              </w:rPr>
              <w:t>€ 1.146,20</w:t>
            </w:r>
          </w:p>
        </w:tc>
      </w:tr>
      <w:tr w:rsidR="00B67E32" w:rsidRPr="00B67E32" w:rsidTr="00B67E32">
        <w:trPr>
          <w:trHeight w:val="300"/>
        </w:trPr>
        <w:tc>
          <w:tcPr>
            <w:tcW w:w="1345" w:type="pct"/>
            <w:noWrap/>
            <w:vAlign w:val="center"/>
            <w:hideMark/>
          </w:tcPr>
          <w:p w:rsidR="00B67E32" w:rsidRPr="00B67E32" w:rsidRDefault="00B67E32" w:rsidP="00B67E32">
            <w:pPr>
              <w:contextualSpacing/>
              <w:jc w:val="center"/>
              <w:rPr>
                <w:rFonts w:asciiTheme="majorHAnsi" w:hAnsiTheme="majorHAnsi" w:cs="Tahoma"/>
                <w:sz w:val="22"/>
                <w:szCs w:val="22"/>
              </w:rPr>
            </w:pPr>
            <w:r w:rsidRPr="00B67E32">
              <w:rPr>
                <w:rFonts w:asciiTheme="majorHAnsi" w:hAnsiTheme="majorHAnsi" w:cs="Tahoma"/>
                <w:sz w:val="22"/>
                <w:szCs w:val="22"/>
              </w:rPr>
              <w:t>3</w:t>
            </w:r>
          </w:p>
        </w:tc>
        <w:tc>
          <w:tcPr>
            <w:tcW w:w="1933" w:type="pct"/>
            <w:noWrap/>
            <w:vAlign w:val="center"/>
            <w:hideMark/>
          </w:tcPr>
          <w:p w:rsidR="00B67E32" w:rsidRPr="00B67E32" w:rsidRDefault="00B67E32" w:rsidP="00B67E32">
            <w:pPr>
              <w:contextualSpacing/>
              <w:jc w:val="center"/>
              <w:rPr>
                <w:rFonts w:asciiTheme="majorHAnsi" w:hAnsiTheme="majorHAnsi" w:cs="Tahoma"/>
                <w:sz w:val="22"/>
                <w:szCs w:val="22"/>
              </w:rPr>
            </w:pPr>
            <w:r w:rsidRPr="00B67E32">
              <w:rPr>
                <w:rFonts w:asciiTheme="majorHAnsi" w:hAnsiTheme="majorHAnsi" w:cs="Tahoma"/>
                <w:sz w:val="22"/>
                <w:szCs w:val="22"/>
              </w:rPr>
              <w:t>€   280.800,00</w:t>
            </w:r>
          </w:p>
        </w:tc>
        <w:tc>
          <w:tcPr>
            <w:tcW w:w="1722" w:type="pct"/>
            <w:vAlign w:val="center"/>
            <w:hideMark/>
          </w:tcPr>
          <w:p w:rsidR="00B67E32" w:rsidRPr="00B67E32" w:rsidRDefault="00B67E32" w:rsidP="00B67E32">
            <w:pPr>
              <w:contextualSpacing/>
              <w:jc w:val="center"/>
              <w:rPr>
                <w:rFonts w:asciiTheme="majorHAnsi" w:hAnsiTheme="majorHAnsi" w:cs="Tahoma"/>
                <w:sz w:val="22"/>
                <w:szCs w:val="22"/>
              </w:rPr>
            </w:pPr>
            <w:r w:rsidRPr="00B67E32">
              <w:rPr>
                <w:rFonts w:asciiTheme="majorHAnsi" w:hAnsiTheme="majorHAnsi" w:cs="Tahoma"/>
                <w:sz w:val="22"/>
                <w:szCs w:val="22"/>
              </w:rPr>
              <w:t>€ 5.616,00</w:t>
            </w:r>
          </w:p>
        </w:tc>
      </w:tr>
      <w:tr w:rsidR="00B67E32" w:rsidRPr="00B67E32" w:rsidTr="00B67E32">
        <w:trPr>
          <w:trHeight w:val="300"/>
        </w:trPr>
        <w:tc>
          <w:tcPr>
            <w:tcW w:w="1345" w:type="pct"/>
            <w:noWrap/>
            <w:vAlign w:val="center"/>
            <w:hideMark/>
          </w:tcPr>
          <w:p w:rsidR="00B67E32" w:rsidRPr="00B67E32" w:rsidRDefault="00B67E32" w:rsidP="00B67E32">
            <w:pPr>
              <w:contextualSpacing/>
              <w:jc w:val="center"/>
              <w:rPr>
                <w:rFonts w:asciiTheme="majorHAnsi" w:hAnsiTheme="majorHAnsi" w:cs="Tahoma"/>
                <w:sz w:val="22"/>
                <w:szCs w:val="22"/>
              </w:rPr>
            </w:pPr>
            <w:r w:rsidRPr="00B67E32">
              <w:rPr>
                <w:rFonts w:asciiTheme="majorHAnsi" w:hAnsiTheme="majorHAnsi" w:cs="Tahoma"/>
                <w:sz w:val="22"/>
                <w:szCs w:val="22"/>
              </w:rPr>
              <w:t>4</w:t>
            </w:r>
          </w:p>
        </w:tc>
        <w:tc>
          <w:tcPr>
            <w:tcW w:w="1933" w:type="pct"/>
            <w:noWrap/>
            <w:vAlign w:val="center"/>
            <w:hideMark/>
          </w:tcPr>
          <w:p w:rsidR="00B67E32" w:rsidRPr="00B67E32" w:rsidRDefault="00B67E32" w:rsidP="00B67E32">
            <w:pPr>
              <w:contextualSpacing/>
              <w:jc w:val="center"/>
              <w:rPr>
                <w:rFonts w:asciiTheme="majorHAnsi" w:hAnsiTheme="majorHAnsi" w:cs="Tahoma"/>
                <w:sz w:val="22"/>
                <w:szCs w:val="22"/>
              </w:rPr>
            </w:pPr>
            <w:r w:rsidRPr="00B67E32">
              <w:rPr>
                <w:rFonts w:asciiTheme="majorHAnsi" w:hAnsiTheme="majorHAnsi" w:cs="Tahoma"/>
                <w:sz w:val="22"/>
                <w:szCs w:val="22"/>
              </w:rPr>
              <w:t>€   239.186,60</w:t>
            </w:r>
          </w:p>
        </w:tc>
        <w:tc>
          <w:tcPr>
            <w:tcW w:w="1722" w:type="pct"/>
            <w:vAlign w:val="center"/>
            <w:hideMark/>
          </w:tcPr>
          <w:p w:rsidR="00B67E32" w:rsidRPr="00B67E32" w:rsidRDefault="00B67E32" w:rsidP="00B67E32">
            <w:pPr>
              <w:contextualSpacing/>
              <w:jc w:val="center"/>
              <w:rPr>
                <w:rFonts w:asciiTheme="majorHAnsi" w:hAnsiTheme="majorHAnsi" w:cs="Tahoma"/>
                <w:sz w:val="22"/>
                <w:szCs w:val="22"/>
              </w:rPr>
            </w:pPr>
            <w:r w:rsidRPr="00B67E32">
              <w:rPr>
                <w:rFonts w:asciiTheme="majorHAnsi" w:hAnsiTheme="majorHAnsi" w:cs="Tahoma"/>
                <w:sz w:val="22"/>
                <w:szCs w:val="22"/>
              </w:rPr>
              <w:t>€ 4.783,73</w:t>
            </w:r>
          </w:p>
        </w:tc>
      </w:tr>
    </w:tbl>
    <w:p w:rsidR="00747675" w:rsidRPr="005D5727" w:rsidRDefault="00747675" w:rsidP="005D5727">
      <w:pPr>
        <w:contextualSpacing/>
        <w:jc w:val="both"/>
        <w:rPr>
          <w:rFonts w:asciiTheme="majorHAnsi" w:hAnsiTheme="majorHAnsi" w:cs="Tahoma"/>
          <w:sz w:val="22"/>
          <w:szCs w:val="22"/>
        </w:rPr>
      </w:pPr>
    </w:p>
    <w:p w:rsidR="00747675" w:rsidRPr="005D5727" w:rsidRDefault="00747675" w:rsidP="005D5727">
      <w:pPr>
        <w:contextualSpacing/>
        <w:jc w:val="both"/>
        <w:rPr>
          <w:rFonts w:asciiTheme="majorHAnsi" w:hAnsiTheme="majorHAnsi" w:cs="Tahoma"/>
          <w:sz w:val="22"/>
          <w:szCs w:val="22"/>
        </w:rPr>
      </w:pPr>
    </w:p>
    <w:p w:rsidR="00747675" w:rsidRPr="00F206BD" w:rsidRDefault="00747675" w:rsidP="005D5727">
      <w:pPr>
        <w:contextualSpacing/>
        <w:jc w:val="both"/>
        <w:rPr>
          <w:rFonts w:asciiTheme="majorHAnsi" w:hAnsiTheme="majorHAnsi" w:cs="Tahoma"/>
          <w:b/>
          <w:sz w:val="22"/>
          <w:szCs w:val="22"/>
        </w:rPr>
      </w:pPr>
      <w:r w:rsidRPr="00F206BD">
        <w:rPr>
          <w:rFonts w:asciiTheme="majorHAnsi" w:hAnsiTheme="majorHAnsi" w:cs="Tahoma"/>
          <w:b/>
          <w:sz w:val="22"/>
          <w:szCs w:val="22"/>
        </w:rPr>
        <w:t>CODICI CIG:</w:t>
      </w:r>
    </w:p>
    <w:p w:rsidR="00747675" w:rsidRDefault="00747675" w:rsidP="005D5727">
      <w:pPr>
        <w:contextualSpacing/>
        <w:jc w:val="both"/>
        <w:rPr>
          <w:rFonts w:asciiTheme="majorHAnsi" w:hAnsiTheme="majorHAnsi" w:cs="Tahoma"/>
          <w:sz w:val="22"/>
          <w:szCs w:val="22"/>
        </w:rPr>
      </w:pPr>
      <w:r w:rsidRPr="005D5727">
        <w:rPr>
          <w:rFonts w:asciiTheme="majorHAnsi" w:hAnsiTheme="majorHAnsi" w:cs="Tahoma"/>
          <w:sz w:val="22"/>
          <w:szCs w:val="22"/>
        </w:rPr>
        <w:t>Nella tabella di seguito riportata vengono indicate, per ogni lotto, le seguenti informazioni: codice CIG e importo da versare per la contribuzione dovuta all’Autorità di vigilanza sui contratti pubblici.</w:t>
      </w:r>
    </w:p>
    <w:p w:rsidR="00B67E32" w:rsidRDefault="00B67E32" w:rsidP="005D5727">
      <w:pPr>
        <w:contextualSpacing/>
        <w:jc w:val="both"/>
        <w:rPr>
          <w:rFonts w:asciiTheme="majorHAnsi" w:hAnsiTheme="majorHAnsi" w:cs="Tahoma"/>
          <w:sz w:val="22"/>
          <w:szCs w:val="22"/>
        </w:rPr>
      </w:pPr>
    </w:p>
    <w:p w:rsidR="00B67E32" w:rsidRPr="005D5727" w:rsidRDefault="00B67E32" w:rsidP="005D5727">
      <w:pPr>
        <w:contextualSpacing/>
        <w:jc w:val="both"/>
        <w:rPr>
          <w:rFonts w:asciiTheme="majorHAnsi" w:hAnsiTheme="majorHAnsi" w:cs="Tahoma"/>
          <w:sz w:val="22"/>
          <w:szCs w:val="22"/>
        </w:rPr>
      </w:pPr>
    </w:p>
    <w:p w:rsidR="00747675" w:rsidRPr="005D5727" w:rsidRDefault="00747675" w:rsidP="005D5727">
      <w:pPr>
        <w:contextualSpacing/>
        <w:jc w:val="both"/>
        <w:rPr>
          <w:rFonts w:asciiTheme="majorHAnsi" w:hAnsiTheme="majorHAnsi" w:cs="Tahoma"/>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38"/>
        <w:gridCol w:w="1766"/>
        <w:gridCol w:w="1735"/>
        <w:gridCol w:w="2153"/>
        <w:gridCol w:w="1887"/>
        <w:gridCol w:w="1299"/>
      </w:tblGrid>
      <w:tr w:rsidR="00B67E32" w:rsidRPr="00BE481E" w:rsidTr="00BE481E">
        <w:trPr>
          <w:trHeight w:val="855"/>
          <w:jc w:val="center"/>
        </w:trPr>
        <w:tc>
          <w:tcPr>
            <w:tcW w:w="479" w:type="pct"/>
            <w:vAlign w:val="center"/>
          </w:tcPr>
          <w:p w:rsidR="00B67E32" w:rsidRPr="00BE481E" w:rsidRDefault="00B67E32" w:rsidP="005D5727">
            <w:pPr>
              <w:contextualSpacing/>
              <w:jc w:val="center"/>
              <w:rPr>
                <w:rFonts w:asciiTheme="majorHAnsi" w:hAnsiTheme="majorHAnsi"/>
                <w:b/>
              </w:rPr>
            </w:pPr>
            <w:r w:rsidRPr="00BE481E">
              <w:rPr>
                <w:rFonts w:asciiTheme="majorHAnsi" w:hAnsiTheme="majorHAnsi"/>
                <w:b/>
              </w:rPr>
              <w:lastRenderedPageBreak/>
              <w:t>LOTTO</w:t>
            </w:r>
          </w:p>
        </w:tc>
        <w:tc>
          <w:tcPr>
            <w:tcW w:w="903" w:type="pct"/>
            <w:shd w:val="clear" w:color="auto" w:fill="auto"/>
            <w:vAlign w:val="center"/>
            <w:hideMark/>
          </w:tcPr>
          <w:p w:rsidR="00B67E32" w:rsidRPr="00BE481E" w:rsidRDefault="00B67E32" w:rsidP="005D5727">
            <w:pPr>
              <w:contextualSpacing/>
              <w:jc w:val="center"/>
              <w:rPr>
                <w:rFonts w:asciiTheme="majorHAnsi" w:hAnsiTheme="majorHAnsi"/>
                <w:b/>
              </w:rPr>
            </w:pPr>
            <w:r w:rsidRPr="00BE481E">
              <w:rPr>
                <w:rFonts w:asciiTheme="majorHAnsi" w:hAnsiTheme="majorHAnsi"/>
                <w:b/>
              </w:rPr>
              <w:t>TOTALE</w:t>
            </w:r>
          </w:p>
        </w:tc>
        <w:tc>
          <w:tcPr>
            <w:tcW w:w="887" w:type="pct"/>
            <w:shd w:val="clear" w:color="auto" w:fill="auto"/>
            <w:vAlign w:val="center"/>
            <w:hideMark/>
          </w:tcPr>
          <w:p w:rsidR="00B67E32" w:rsidRPr="00BE481E" w:rsidRDefault="00B67E32" w:rsidP="005D5727">
            <w:pPr>
              <w:contextualSpacing/>
              <w:jc w:val="center"/>
              <w:rPr>
                <w:rFonts w:asciiTheme="majorHAnsi" w:hAnsiTheme="majorHAnsi"/>
                <w:b/>
                <w:caps/>
              </w:rPr>
            </w:pPr>
            <w:r w:rsidRPr="00BE481E">
              <w:rPr>
                <w:rFonts w:asciiTheme="majorHAnsi" w:hAnsiTheme="majorHAnsi"/>
                <w:b/>
                <w:caps/>
              </w:rPr>
              <w:t>opzione 20%</w:t>
            </w:r>
          </w:p>
        </w:tc>
        <w:tc>
          <w:tcPr>
            <w:tcW w:w="1101" w:type="pct"/>
            <w:shd w:val="clear" w:color="auto" w:fill="auto"/>
            <w:vAlign w:val="center"/>
            <w:hideMark/>
          </w:tcPr>
          <w:p w:rsidR="00B67E32" w:rsidRPr="00BE481E" w:rsidRDefault="00B67E32" w:rsidP="005D5727">
            <w:pPr>
              <w:contextualSpacing/>
              <w:jc w:val="center"/>
              <w:rPr>
                <w:rFonts w:asciiTheme="majorHAnsi" w:hAnsiTheme="majorHAnsi"/>
                <w:b/>
              </w:rPr>
            </w:pPr>
            <w:r w:rsidRPr="00BE481E">
              <w:rPr>
                <w:rFonts w:asciiTheme="majorHAnsi" w:hAnsiTheme="majorHAnsi"/>
                <w:b/>
              </w:rPr>
              <w:t xml:space="preserve">IMPORTO TOT. COMPRENSIVO </w:t>
            </w:r>
            <w:proofErr w:type="spellStart"/>
            <w:r w:rsidRPr="00BE481E">
              <w:rPr>
                <w:rFonts w:asciiTheme="majorHAnsi" w:hAnsiTheme="majorHAnsi"/>
                <w:b/>
              </w:rPr>
              <w:t>DI</w:t>
            </w:r>
            <w:proofErr w:type="spellEnd"/>
            <w:r w:rsidRPr="00BE481E">
              <w:rPr>
                <w:rFonts w:asciiTheme="majorHAnsi" w:hAnsiTheme="majorHAnsi"/>
                <w:b/>
              </w:rPr>
              <w:t xml:space="preserve"> OPZIONI</w:t>
            </w:r>
          </w:p>
        </w:tc>
        <w:tc>
          <w:tcPr>
            <w:tcW w:w="965" w:type="pct"/>
            <w:vAlign w:val="center"/>
          </w:tcPr>
          <w:p w:rsidR="00B67E32" w:rsidRPr="00BE481E" w:rsidRDefault="00B67E32" w:rsidP="005D5727">
            <w:pPr>
              <w:contextualSpacing/>
              <w:jc w:val="center"/>
              <w:rPr>
                <w:rFonts w:asciiTheme="majorHAnsi" w:hAnsiTheme="majorHAnsi" w:cs="Arial"/>
                <w:b/>
                <w:bCs/>
              </w:rPr>
            </w:pPr>
            <w:r w:rsidRPr="00BE481E">
              <w:rPr>
                <w:rFonts w:asciiTheme="majorHAnsi" w:hAnsiTheme="majorHAnsi" w:cs="Arial"/>
                <w:b/>
                <w:bCs/>
              </w:rPr>
              <w:t>CIG</w:t>
            </w:r>
          </w:p>
        </w:tc>
        <w:tc>
          <w:tcPr>
            <w:tcW w:w="664" w:type="pct"/>
            <w:vAlign w:val="center"/>
          </w:tcPr>
          <w:p w:rsidR="00B67E32" w:rsidRPr="00BE481E" w:rsidRDefault="00B67E32" w:rsidP="005D5727">
            <w:pPr>
              <w:contextualSpacing/>
              <w:jc w:val="center"/>
              <w:rPr>
                <w:rFonts w:asciiTheme="majorHAnsi" w:hAnsiTheme="majorHAnsi" w:cs="Arial"/>
                <w:b/>
                <w:bCs/>
              </w:rPr>
            </w:pPr>
            <w:r w:rsidRPr="00BE481E">
              <w:rPr>
                <w:rFonts w:asciiTheme="majorHAnsi" w:hAnsiTheme="majorHAnsi" w:cs="Arial"/>
                <w:b/>
                <w:bCs/>
              </w:rPr>
              <w:t>IMPORTO DA VERSARE</w:t>
            </w:r>
          </w:p>
        </w:tc>
      </w:tr>
      <w:tr w:rsidR="00BE481E" w:rsidRPr="00BE481E" w:rsidTr="00BE481E">
        <w:trPr>
          <w:trHeight w:val="197"/>
          <w:jc w:val="center"/>
        </w:trPr>
        <w:tc>
          <w:tcPr>
            <w:tcW w:w="479" w:type="pct"/>
          </w:tcPr>
          <w:p w:rsidR="00BE481E" w:rsidRPr="00BE481E" w:rsidRDefault="00BE481E" w:rsidP="00BE481E">
            <w:pPr>
              <w:contextualSpacing/>
              <w:jc w:val="center"/>
              <w:rPr>
                <w:rFonts w:asciiTheme="majorHAnsi" w:hAnsiTheme="majorHAnsi"/>
              </w:rPr>
            </w:pPr>
            <w:r w:rsidRPr="00BE481E">
              <w:rPr>
                <w:rFonts w:asciiTheme="majorHAnsi" w:hAnsiTheme="majorHAnsi"/>
              </w:rPr>
              <w:t>1</w:t>
            </w:r>
          </w:p>
        </w:tc>
        <w:tc>
          <w:tcPr>
            <w:tcW w:w="903" w:type="pct"/>
            <w:shd w:val="clear" w:color="auto" w:fill="auto"/>
            <w:noWrap/>
            <w:vAlign w:val="center"/>
            <w:hideMark/>
          </w:tcPr>
          <w:p w:rsidR="00BE481E" w:rsidRPr="00BE481E" w:rsidRDefault="00BE481E" w:rsidP="00BE481E">
            <w:pPr>
              <w:contextualSpacing/>
              <w:jc w:val="center"/>
              <w:rPr>
                <w:rFonts w:asciiTheme="majorHAnsi" w:hAnsiTheme="majorHAnsi"/>
              </w:rPr>
            </w:pPr>
            <w:r w:rsidRPr="00BE481E">
              <w:rPr>
                <w:rFonts w:asciiTheme="majorHAnsi" w:hAnsiTheme="majorHAnsi"/>
              </w:rPr>
              <w:t>€   273.169,60</w:t>
            </w:r>
          </w:p>
        </w:tc>
        <w:tc>
          <w:tcPr>
            <w:tcW w:w="887" w:type="pct"/>
            <w:shd w:val="clear" w:color="auto" w:fill="auto"/>
            <w:noWrap/>
            <w:vAlign w:val="bottom"/>
            <w:hideMark/>
          </w:tcPr>
          <w:p w:rsidR="00BE481E" w:rsidRPr="00BE481E" w:rsidRDefault="00BE481E" w:rsidP="00BE481E">
            <w:pPr>
              <w:contextualSpacing/>
              <w:jc w:val="center"/>
              <w:rPr>
                <w:rFonts w:asciiTheme="majorHAnsi" w:hAnsiTheme="majorHAnsi"/>
              </w:rPr>
            </w:pPr>
            <w:r w:rsidRPr="00BE481E">
              <w:rPr>
                <w:rFonts w:asciiTheme="majorHAnsi" w:hAnsiTheme="majorHAnsi"/>
              </w:rPr>
              <w:t>€     54.633,92</w:t>
            </w:r>
          </w:p>
        </w:tc>
        <w:tc>
          <w:tcPr>
            <w:tcW w:w="1101" w:type="pct"/>
            <w:shd w:val="clear" w:color="auto" w:fill="auto"/>
            <w:noWrap/>
            <w:vAlign w:val="bottom"/>
            <w:hideMark/>
          </w:tcPr>
          <w:p w:rsidR="00BE481E" w:rsidRPr="00BE481E" w:rsidRDefault="00BE481E" w:rsidP="00BE481E">
            <w:pPr>
              <w:jc w:val="center"/>
              <w:rPr>
                <w:rFonts w:asciiTheme="majorHAnsi" w:hAnsiTheme="majorHAnsi"/>
              </w:rPr>
            </w:pPr>
            <w:r w:rsidRPr="00BE481E">
              <w:rPr>
                <w:rFonts w:asciiTheme="majorHAnsi" w:hAnsiTheme="majorHAnsi"/>
              </w:rPr>
              <w:t xml:space="preserve">€              327.803,52 </w:t>
            </w:r>
          </w:p>
        </w:tc>
        <w:tc>
          <w:tcPr>
            <w:tcW w:w="965" w:type="pct"/>
            <w:vAlign w:val="center"/>
          </w:tcPr>
          <w:p w:rsidR="00BE481E" w:rsidRPr="00BE481E" w:rsidRDefault="00BE481E" w:rsidP="00BE481E">
            <w:pPr>
              <w:spacing w:before="15" w:after="15" w:line="276" w:lineRule="auto"/>
              <w:ind w:left="30" w:right="30"/>
              <w:jc w:val="center"/>
              <w:rPr>
                <w:rFonts w:ascii="Cambria" w:eastAsiaTheme="minorHAnsi" w:hAnsi="Cambria"/>
              </w:rPr>
            </w:pPr>
            <w:r w:rsidRPr="00BE481E">
              <w:rPr>
                <w:rFonts w:ascii="Cambria" w:hAnsi="Cambria"/>
              </w:rPr>
              <w:t>675323951E</w:t>
            </w:r>
          </w:p>
        </w:tc>
        <w:tc>
          <w:tcPr>
            <w:tcW w:w="664" w:type="pct"/>
            <w:vAlign w:val="center"/>
          </w:tcPr>
          <w:p w:rsidR="00BE481E" w:rsidRPr="00BE481E" w:rsidRDefault="00BE481E" w:rsidP="00BE481E">
            <w:pPr>
              <w:spacing w:before="15" w:after="15" w:line="276" w:lineRule="auto"/>
              <w:ind w:left="30" w:right="30"/>
              <w:rPr>
                <w:rFonts w:ascii="Cambria" w:eastAsiaTheme="minorHAnsi" w:hAnsi="Cambria"/>
              </w:rPr>
            </w:pPr>
            <w:r w:rsidRPr="00BE481E">
              <w:rPr>
                <w:rFonts w:ascii="Cambria" w:hAnsi="Cambria"/>
              </w:rPr>
              <w:t>€ 35,00</w:t>
            </w:r>
          </w:p>
        </w:tc>
      </w:tr>
      <w:tr w:rsidR="00BE481E" w:rsidRPr="00BE481E" w:rsidTr="00BE481E">
        <w:trPr>
          <w:trHeight w:val="263"/>
          <w:jc w:val="center"/>
        </w:trPr>
        <w:tc>
          <w:tcPr>
            <w:tcW w:w="479" w:type="pct"/>
          </w:tcPr>
          <w:p w:rsidR="00BE481E" w:rsidRPr="00BE481E" w:rsidRDefault="00BE481E" w:rsidP="00BE481E">
            <w:pPr>
              <w:contextualSpacing/>
              <w:jc w:val="center"/>
              <w:rPr>
                <w:rFonts w:asciiTheme="majorHAnsi" w:hAnsiTheme="majorHAnsi"/>
              </w:rPr>
            </w:pPr>
            <w:r w:rsidRPr="00BE481E">
              <w:rPr>
                <w:rFonts w:asciiTheme="majorHAnsi" w:hAnsiTheme="majorHAnsi"/>
              </w:rPr>
              <w:t>2</w:t>
            </w:r>
          </w:p>
        </w:tc>
        <w:tc>
          <w:tcPr>
            <w:tcW w:w="903" w:type="pct"/>
            <w:shd w:val="clear" w:color="auto" w:fill="auto"/>
            <w:noWrap/>
            <w:vAlign w:val="center"/>
            <w:hideMark/>
          </w:tcPr>
          <w:p w:rsidR="00BE481E" w:rsidRPr="00BE481E" w:rsidRDefault="00BE481E" w:rsidP="00BE481E">
            <w:pPr>
              <w:contextualSpacing/>
              <w:jc w:val="center"/>
              <w:rPr>
                <w:rFonts w:asciiTheme="majorHAnsi" w:hAnsiTheme="majorHAnsi"/>
              </w:rPr>
            </w:pPr>
            <w:r w:rsidRPr="00BE481E">
              <w:rPr>
                <w:rFonts w:asciiTheme="majorHAnsi" w:hAnsiTheme="majorHAnsi"/>
              </w:rPr>
              <w:t>€     57.310,00</w:t>
            </w:r>
          </w:p>
        </w:tc>
        <w:tc>
          <w:tcPr>
            <w:tcW w:w="887" w:type="pct"/>
            <w:shd w:val="clear" w:color="auto" w:fill="auto"/>
            <w:noWrap/>
            <w:vAlign w:val="bottom"/>
            <w:hideMark/>
          </w:tcPr>
          <w:p w:rsidR="00BE481E" w:rsidRPr="00BE481E" w:rsidRDefault="00BE481E" w:rsidP="00BE481E">
            <w:pPr>
              <w:contextualSpacing/>
              <w:jc w:val="center"/>
              <w:rPr>
                <w:rFonts w:asciiTheme="majorHAnsi" w:hAnsiTheme="majorHAnsi"/>
              </w:rPr>
            </w:pPr>
            <w:r w:rsidRPr="00BE481E">
              <w:rPr>
                <w:rFonts w:asciiTheme="majorHAnsi" w:hAnsiTheme="majorHAnsi"/>
              </w:rPr>
              <w:t>€     11.462,00</w:t>
            </w:r>
          </w:p>
        </w:tc>
        <w:tc>
          <w:tcPr>
            <w:tcW w:w="1101" w:type="pct"/>
            <w:shd w:val="clear" w:color="auto" w:fill="auto"/>
            <w:noWrap/>
            <w:vAlign w:val="bottom"/>
            <w:hideMark/>
          </w:tcPr>
          <w:p w:rsidR="00BE481E" w:rsidRPr="00BE481E" w:rsidRDefault="00BE481E" w:rsidP="00BE481E">
            <w:pPr>
              <w:contextualSpacing/>
              <w:jc w:val="center"/>
              <w:rPr>
                <w:rFonts w:asciiTheme="majorHAnsi" w:hAnsiTheme="majorHAnsi"/>
              </w:rPr>
            </w:pPr>
            <w:r w:rsidRPr="00BE481E">
              <w:rPr>
                <w:rFonts w:asciiTheme="majorHAnsi" w:hAnsiTheme="majorHAnsi"/>
              </w:rPr>
              <w:t xml:space="preserve">€                68.772,00 </w:t>
            </w:r>
          </w:p>
        </w:tc>
        <w:tc>
          <w:tcPr>
            <w:tcW w:w="965" w:type="pct"/>
            <w:vAlign w:val="center"/>
          </w:tcPr>
          <w:p w:rsidR="00BE481E" w:rsidRPr="00BE481E" w:rsidRDefault="00BE481E" w:rsidP="00BE481E">
            <w:pPr>
              <w:spacing w:before="15" w:after="15" w:line="276" w:lineRule="auto"/>
              <w:ind w:left="30" w:right="30"/>
              <w:jc w:val="center"/>
              <w:rPr>
                <w:rFonts w:ascii="Cambria" w:eastAsiaTheme="minorHAnsi" w:hAnsi="Cambria"/>
              </w:rPr>
            </w:pPr>
            <w:r w:rsidRPr="00BE481E">
              <w:rPr>
                <w:rFonts w:ascii="Cambria" w:hAnsi="Cambria"/>
              </w:rPr>
              <w:t>67532405F1</w:t>
            </w:r>
          </w:p>
        </w:tc>
        <w:tc>
          <w:tcPr>
            <w:tcW w:w="664" w:type="pct"/>
            <w:vAlign w:val="center"/>
          </w:tcPr>
          <w:p w:rsidR="00BE481E" w:rsidRPr="00BE481E" w:rsidRDefault="00BE481E" w:rsidP="00BE481E">
            <w:pPr>
              <w:spacing w:before="15" w:after="15" w:line="276" w:lineRule="auto"/>
              <w:ind w:left="30" w:right="30"/>
              <w:rPr>
                <w:rFonts w:ascii="Cambria" w:eastAsiaTheme="minorHAnsi" w:hAnsi="Cambria"/>
              </w:rPr>
            </w:pPr>
            <w:r w:rsidRPr="00BE481E">
              <w:rPr>
                <w:rFonts w:ascii="Cambria" w:hAnsi="Cambria"/>
              </w:rPr>
              <w:t>NON DOVUTO</w:t>
            </w:r>
          </w:p>
        </w:tc>
      </w:tr>
      <w:tr w:rsidR="00BE481E" w:rsidRPr="00BE481E" w:rsidTr="00BE481E">
        <w:trPr>
          <w:trHeight w:val="343"/>
          <w:jc w:val="center"/>
        </w:trPr>
        <w:tc>
          <w:tcPr>
            <w:tcW w:w="479" w:type="pct"/>
          </w:tcPr>
          <w:p w:rsidR="00BE481E" w:rsidRPr="00BE481E" w:rsidRDefault="00BE481E" w:rsidP="00BE481E">
            <w:pPr>
              <w:contextualSpacing/>
              <w:jc w:val="center"/>
              <w:rPr>
                <w:rFonts w:asciiTheme="majorHAnsi" w:hAnsiTheme="majorHAnsi"/>
              </w:rPr>
            </w:pPr>
            <w:r w:rsidRPr="00BE481E">
              <w:rPr>
                <w:rFonts w:asciiTheme="majorHAnsi" w:hAnsiTheme="majorHAnsi"/>
              </w:rPr>
              <w:t>3</w:t>
            </w:r>
          </w:p>
        </w:tc>
        <w:tc>
          <w:tcPr>
            <w:tcW w:w="903" w:type="pct"/>
            <w:shd w:val="clear" w:color="auto" w:fill="auto"/>
            <w:noWrap/>
            <w:vAlign w:val="center"/>
            <w:hideMark/>
          </w:tcPr>
          <w:p w:rsidR="00BE481E" w:rsidRPr="00BE481E" w:rsidRDefault="00BE481E" w:rsidP="00BE481E">
            <w:pPr>
              <w:contextualSpacing/>
              <w:jc w:val="center"/>
              <w:rPr>
                <w:rFonts w:asciiTheme="majorHAnsi" w:hAnsiTheme="majorHAnsi"/>
              </w:rPr>
            </w:pPr>
            <w:r w:rsidRPr="00BE481E">
              <w:rPr>
                <w:rFonts w:asciiTheme="majorHAnsi" w:hAnsiTheme="majorHAnsi"/>
              </w:rPr>
              <w:t>€   280.800,00</w:t>
            </w:r>
          </w:p>
        </w:tc>
        <w:tc>
          <w:tcPr>
            <w:tcW w:w="887" w:type="pct"/>
            <w:shd w:val="clear" w:color="auto" w:fill="auto"/>
            <w:noWrap/>
            <w:vAlign w:val="bottom"/>
            <w:hideMark/>
          </w:tcPr>
          <w:p w:rsidR="00BE481E" w:rsidRPr="00BE481E" w:rsidRDefault="00BE481E" w:rsidP="00BE481E">
            <w:pPr>
              <w:contextualSpacing/>
              <w:jc w:val="center"/>
              <w:rPr>
                <w:rFonts w:asciiTheme="majorHAnsi" w:hAnsiTheme="majorHAnsi"/>
              </w:rPr>
            </w:pPr>
            <w:r w:rsidRPr="00BE481E">
              <w:rPr>
                <w:rFonts w:asciiTheme="majorHAnsi" w:hAnsiTheme="majorHAnsi"/>
              </w:rPr>
              <w:t>€     56.160,00</w:t>
            </w:r>
          </w:p>
        </w:tc>
        <w:tc>
          <w:tcPr>
            <w:tcW w:w="1101" w:type="pct"/>
            <w:shd w:val="clear" w:color="auto" w:fill="auto"/>
            <w:noWrap/>
            <w:vAlign w:val="bottom"/>
            <w:hideMark/>
          </w:tcPr>
          <w:p w:rsidR="00BE481E" w:rsidRPr="00BE481E" w:rsidRDefault="00BE481E" w:rsidP="00BE481E">
            <w:pPr>
              <w:contextualSpacing/>
              <w:jc w:val="center"/>
              <w:rPr>
                <w:rFonts w:asciiTheme="majorHAnsi" w:hAnsiTheme="majorHAnsi"/>
              </w:rPr>
            </w:pPr>
            <w:r w:rsidRPr="00BE481E">
              <w:rPr>
                <w:rFonts w:asciiTheme="majorHAnsi" w:hAnsiTheme="majorHAnsi"/>
              </w:rPr>
              <w:t xml:space="preserve">€              336.960,00 </w:t>
            </w:r>
          </w:p>
        </w:tc>
        <w:tc>
          <w:tcPr>
            <w:tcW w:w="965" w:type="pct"/>
            <w:vAlign w:val="center"/>
          </w:tcPr>
          <w:p w:rsidR="00BE481E" w:rsidRPr="00BE481E" w:rsidRDefault="00BE481E" w:rsidP="00BE481E">
            <w:pPr>
              <w:spacing w:before="15" w:after="15" w:line="276" w:lineRule="auto"/>
              <w:ind w:left="30" w:right="30"/>
              <w:jc w:val="center"/>
              <w:rPr>
                <w:rFonts w:ascii="Cambria" w:eastAsiaTheme="minorHAnsi" w:hAnsi="Cambria"/>
              </w:rPr>
            </w:pPr>
            <w:r w:rsidRPr="00BE481E">
              <w:rPr>
                <w:rFonts w:ascii="Cambria" w:hAnsi="Cambria"/>
              </w:rPr>
              <w:t>675324386A</w:t>
            </w:r>
          </w:p>
        </w:tc>
        <w:tc>
          <w:tcPr>
            <w:tcW w:w="664" w:type="pct"/>
            <w:vAlign w:val="center"/>
          </w:tcPr>
          <w:p w:rsidR="00BE481E" w:rsidRPr="00BE481E" w:rsidRDefault="00BE481E" w:rsidP="00BE481E">
            <w:pPr>
              <w:spacing w:before="15" w:after="15" w:line="276" w:lineRule="auto"/>
              <w:ind w:left="30" w:right="30"/>
              <w:rPr>
                <w:rFonts w:ascii="Cambria" w:eastAsiaTheme="minorHAnsi" w:hAnsi="Cambria"/>
              </w:rPr>
            </w:pPr>
            <w:r w:rsidRPr="00BE481E">
              <w:rPr>
                <w:rFonts w:ascii="Cambria" w:hAnsi="Cambria"/>
              </w:rPr>
              <w:t>€ 35,00</w:t>
            </w:r>
          </w:p>
        </w:tc>
      </w:tr>
      <w:tr w:rsidR="00BE481E" w:rsidRPr="00BE481E" w:rsidTr="00BE481E">
        <w:trPr>
          <w:trHeight w:val="263"/>
          <w:jc w:val="center"/>
        </w:trPr>
        <w:tc>
          <w:tcPr>
            <w:tcW w:w="479" w:type="pct"/>
          </w:tcPr>
          <w:p w:rsidR="00BE481E" w:rsidRPr="00BE481E" w:rsidRDefault="00BE481E" w:rsidP="00BE481E">
            <w:pPr>
              <w:contextualSpacing/>
              <w:jc w:val="center"/>
              <w:rPr>
                <w:rFonts w:asciiTheme="majorHAnsi" w:hAnsiTheme="majorHAnsi"/>
              </w:rPr>
            </w:pPr>
            <w:r w:rsidRPr="00BE481E">
              <w:rPr>
                <w:rFonts w:asciiTheme="majorHAnsi" w:hAnsiTheme="majorHAnsi"/>
              </w:rPr>
              <w:t>4</w:t>
            </w:r>
          </w:p>
        </w:tc>
        <w:tc>
          <w:tcPr>
            <w:tcW w:w="903" w:type="pct"/>
            <w:shd w:val="clear" w:color="auto" w:fill="auto"/>
            <w:noWrap/>
            <w:vAlign w:val="center"/>
            <w:hideMark/>
          </w:tcPr>
          <w:p w:rsidR="00BE481E" w:rsidRPr="00BE481E" w:rsidRDefault="00BE481E" w:rsidP="00BE481E">
            <w:pPr>
              <w:contextualSpacing/>
              <w:jc w:val="center"/>
              <w:rPr>
                <w:rFonts w:asciiTheme="majorHAnsi" w:hAnsiTheme="majorHAnsi"/>
              </w:rPr>
            </w:pPr>
            <w:r w:rsidRPr="00BE481E">
              <w:rPr>
                <w:rFonts w:asciiTheme="majorHAnsi" w:hAnsiTheme="majorHAnsi"/>
              </w:rPr>
              <w:t>€   239.186,60</w:t>
            </w:r>
          </w:p>
        </w:tc>
        <w:tc>
          <w:tcPr>
            <w:tcW w:w="887" w:type="pct"/>
            <w:shd w:val="clear" w:color="auto" w:fill="auto"/>
            <w:noWrap/>
            <w:vAlign w:val="bottom"/>
            <w:hideMark/>
          </w:tcPr>
          <w:p w:rsidR="00BE481E" w:rsidRPr="00BE481E" w:rsidRDefault="00BE481E" w:rsidP="00BE481E">
            <w:pPr>
              <w:contextualSpacing/>
              <w:jc w:val="center"/>
              <w:rPr>
                <w:rFonts w:asciiTheme="majorHAnsi" w:hAnsiTheme="majorHAnsi"/>
              </w:rPr>
            </w:pPr>
            <w:r w:rsidRPr="00BE481E">
              <w:rPr>
                <w:rFonts w:asciiTheme="majorHAnsi" w:hAnsiTheme="majorHAnsi"/>
              </w:rPr>
              <w:t>€     47.837,32</w:t>
            </w:r>
          </w:p>
        </w:tc>
        <w:tc>
          <w:tcPr>
            <w:tcW w:w="1101" w:type="pct"/>
            <w:shd w:val="clear" w:color="auto" w:fill="auto"/>
            <w:noWrap/>
            <w:vAlign w:val="bottom"/>
            <w:hideMark/>
          </w:tcPr>
          <w:p w:rsidR="00BE481E" w:rsidRPr="00BE481E" w:rsidRDefault="00BE481E" w:rsidP="00BE481E">
            <w:pPr>
              <w:contextualSpacing/>
              <w:jc w:val="center"/>
              <w:rPr>
                <w:rFonts w:asciiTheme="majorHAnsi" w:hAnsiTheme="majorHAnsi"/>
              </w:rPr>
            </w:pPr>
            <w:r w:rsidRPr="00BE481E">
              <w:rPr>
                <w:rFonts w:asciiTheme="majorHAnsi" w:hAnsiTheme="majorHAnsi"/>
              </w:rPr>
              <w:t xml:space="preserve">€              287.023,92 </w:t>
            </w:r>
          </w:p>
        </w:tc>
        <w:tc>
          <w:tcPr>
            <w:tcW w:w="965" w:type="pct"/>
            <w:vAlign w:val="center"/>
          </w:tcPr>
          <w:p w:rsidR="00BE481E" w:rsidRPr="00BE481E" w:rsidRDefault="00BE481E" w:rsidP="00BE481E">
            <w:pPr>
              <w:spacing w:before="15" w:after="15" w:line="276" w:lineRule="auto"/>
              <w:ind w:left="30" w:right="30"/>
              <w:jc w:val="center"/>
              <w:rPr>
                <w:rFonts w:ascii="Cambria" w:eastAsiaTheme="minorHAnsi" w:hAnsi="Cambria"/>
              </w:rPr>
            </w:pPr>
            <w:r w:rsidRPr="00BE481E">
              <w:rPr>
                <w:rFonts w:ascii="Cambria" w:hAnsi="Cambria"/>
              </w:rPr>
              <w:t>6753246AE3</w:t>
            </w:r>
          </w:p>
        </w:tc>
        <w:tc>
          <w:tcPr>
            <w:tcW w:w="664" w:type="pct"/>
            <w:vAlign w:val="center"/>
          </w:tcPr>
          <w:p w:rsidR="00BE481E" w:rsidRPr="00BE481E" w:rsidRDefault="00BE481E" w:rsidP="00BE481E">
            <w:pPr>
              <w:spacing w:line="276" w:lineRule="auto"/>
              <w:rPr>
                <w:rFonts w:ascii="Cambria" w:eastAsiaTheme="minorHAnsi" w:hAnsi="Cambria"/>
              </w:rPr>
            </w:pPr>
            <w:r w:rsidRPr="00BE481E">
              <w:rPr>
                <w:rFonts w:ascii="Cambria" w:hAnsi="Cambria"/>
              </w:rPr>
              <w:t>€ 20,00</w:t>
            </w:r>
          </w:p>
        </w:tc>
      </w:tr>
    </w:tbl>
    <w:p w:rsidR="00747675" w:rsidRPr="005D5727" w:rsidRDefault="00747675" w:rsidP="005D5727">
      <w:pPr>
        <w:autoSpaceDE w:val="0"/>
        <w:autoSpaceDN w:val="0"/>
        <w:adjustRightInd w:val="0"/>
        <w:contextualSpacing/>
        <w:jc w:val="both"/>
        <w:rPr>
          <w:rFonts w:asciiTheme="majorHAnsi" w:hAnsiTheme="majorHAnsi" w:cs="Tahoma"/>
          <w:b/>
          <w:sz w:val="22"/>
          <w:szCs w:val="22"/>
        </w:rPr>
      </w:pPr>
    </w:p>
    <w:p w:rsidR="00747675" w:rsidRPr="005D5727" w:rsidRDefault="00747675" w:rsidP="005D5727">
      <w:pPr>
        <w:autoSpaceDE w:val="0"/>
        <w:autoSpaceDN w:val="0"/>
        <w:adjustRightInd w:val="0"/>
        <w:contextualSpacing/>
        <w:jc w:val="both"/>
        <w:rPr>
          <w:rFonts w:asciiTheme="majorHAnsi" w:hAnsiTheme="majorHAnsi" w:cs="Tahoma"/>
          <w:b/>
          <w:sz w:val="22"/>
          <w:szCs w:val="22"/>
        </w:rPr>
      </w:pPr>
    </w:p>
    <w:p w:rsidR="00EB330D" w:rsidRPr="005D5727" w:rsidRDefault="00747675" w:rsidP="005D5727">
      <w:pPr>
        <w:autoSpaceDE w:val="0"/>
        <w:autoSpaceDN w:val="0"/>
        <w:adjustRightInd w:val="0"/>
        <w:contextualSpacing/>
        <w:jc w:val="both"/>
        <w:rPr>
          <w:rFonts w:asciiTheme="majorHAnsi" w:hAnsiTheme="majorHAnsi" w:cs="Tahoma"/>
          <w:b/>
          <w:sz w:val="22"/>
          <w:szCs w:val="22"/>
        </w:rPr>
      </w:pPr>
      <w:r w:rsidRPr="005D5727">
        <w:rPr>
          <w:rFonts w:asciiTheme="majorHAnsi" w:hAnsiTheme="majorHAnsi" w:cs="Tahoma"/>
          <w:b/>
          <w:sz w:val="22"/>
          <w:szCs w:val="22"/>
        </w:rPr>
        <w:t xml:space="preserve">NB: </w:t>
      </w:r>
      <w:r w:rsidRPr="005D5727">
        <w:rPr>
          <w:rFonts w:asciiTheme="majorHAnsi" w:hAnsiTheme="majorHAnsi" w:cs="Tahoma"/>
          <w:sz w:val="22"/>
          <w:szCs w:val="22"/>
        </w:rPr>
        <w:t>Il pagamento CIG (e ottenimento passo OE) potrà</w:t>
      </w:r>
      <w:r w:rsidR="004F6BD5" w:rsidRPr="005D5727">
        <w:rPr>
          <w:rFonts w:asciiTheme="majorHAnsi" w:hAnsiTheme="majorHAnsi" w:cs="Tahoma"/>
          <w:sz w:val="22"/>
          <w:szCs w:val="22"/>
        </w:rPr>
        <w:t xml:space="preserve"> essere effettuato</w:t>
      </w:r>
      <w:r w:rsidRPr="005D5727">
        <w:rPr>
          <w:rFonts w:asciiTheme="majorHAnsi" w:hAnsiTheme="majorHAnsi" w:cs="Tahoma"/>
          <w:sz w:val="22"/>
          <w:szCs w:val="22"/>
        </w:rPr>
        <w:t xml:space="preserve"> non prima di 15 giorni del termine ultimo per la ricezione delle offerte indicato dal bando di gara.</w:t>
      </w:r>
    </w:p>
    <w:sectPr w:rsidR="00EB330D" w:rsidRPr="005D5727" w:rsidSect="0091184D">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3F5" w:rsidRDefault="00E213F5" w:rsidP="00747675">
      <w:r>
        <w:separator/>
      </w:r>
    </w:p>
  </w:endnote>
  <w:endnote w:type="continuationSeparator" w:id="0">
    <w:p w:rsidR="00E213F5" w:rsidRDefault="00E213F5" w:rsidP="007476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3F5" w:rsidRDefault="00E213F5">
    <w:pPr>
      <w:pStyle w:val="Pidipagina"/>
      <w:jc w:val="right"/>
      <w:rPr>
        <w:rFonts w:ascii="Cambria" w:hAnsi="Cambria" w:cs="Tahoma"/>
        <w:sz w:val="22"/>
        <w:szCs w:val="22"/>
      </w:rPr>
    </w:pPr>
  </w:p>
  <w:p w:rsidR="00E213F5" w:rsidRPr="00DE5EB5" w:rsidRDefault="0090011A">
    <w:pPr>
      <w:pStyle w:val="Pidipagina"/>
      <w:jc w:val="right"/>
      <w:rPr>
        <w:rFonts w:ascii="Cambria" w:hAnsi="Cambria" w:cs="Tahoma"/>
        <w:sz w:val="22"/>
        <w:szCs w:val="22"/>
      </w:rPr>
    </w:pPr>
    <w:r w:rsidRPr="00DE5EB5">
      <w:rPr>
        <w:rFonts w:ascii="Cambria" w:hAnsi="Cambria" w:cs="Tahoma"/>
        <w:sz w:val="22"/>
        <w:szCs w:val="22"/>
      </w:rPr>
      <w:fldChar w:fldCharType="begin"/>
    </w:r>
    <w:r w:rsidR="00E213F5"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194A32">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3F5" w:rsidRDefault="00E213F5">
    <w:pPr>
      <w:pStyle w:val="Pidipagina"/>
      <w:jc w:val="right"/>
      <w:rPr>
        <w:rFonts w:ascii="Cambria" w:hAnsi="Cambria" w:cs="Tahoma"/>
        <w:sz w:val="22"/>
        <w:szCs w:val="22"/>
      </w:rPr>
    </w:pPr>
  </w:p>
  <w:p w:rsidR="00E213F5" w:rsidRPr="00DE5EB5" w:rsidRDefault="00E213F5">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3F5" w:rsidRDefault="00E213F5" w:rsidP="00747675">
      <w:r>
        <w:separator/>
      </w:r>
    </w:p>
  </w:footnote>
  <w:footnote w:type="continuationSeparator" w:id="0">
    <w:p w:rsidR="00E213F5" w:rsidRDefault="00E213F5"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2">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7">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1"/>
  </w:num>
  <w:num w:numId="2">
    <w:abstractNumId w:val="3"/>
  </w:num>
  <w:num w:numId="3">
    <w:abstractNumId w:val="19"/>
  </w:num>
  <w:num w:numId="4">
    <w:abstractNumId w:val="23"/>
  </w:num>
  <w:num w:numId="5">
    <w:abstractNumId w:val="25"/>
  </w:num>
  <w:num w:numId="6">
    <w:abstractNumId w:val="6"/>
  </w:num>
  <w:num w:numId="7">
    <w:abstractNumId w:val="28"/>
  </w:num>
  <w:num w:numId="8">
    <w:abstractNumId w:val="9"/>
  </w:num>
  <w:num w:numId="9">
    <w:abstractNumId w:val="27"/>
  </w:num>
  <w:num w:numId="10">
    <w:abstractNumId w:val="2"/>
  </w:num>
  <w:num w:numId="11">
    <w:abstractNumId w:val="16"/>
  </w:num>
  <w:num w:numId="12">
    <w:abstractNumId w:val="13"/>
  </w:num>
  <w:num w:numId="13">
    <w:abstractNumId w:val="32"/>
  </w:num>
  <w:num w:numId="14">
    <w:abstractNumId w:val="4"/>
  </w:num>
  <w:num w:numId="15">
    <w:abstractNumId w:val="21"/>
  </w:num>
  <w:num w:numId="16">
    <w:abstractNumId w:val="22"/>
  </w:num>
  <w:num w:numId="17">
    <w:abstractNumId w:val="15"/>
  </w:num>
  <w:num w:numId="18">
    <w:abstractNumId w:val="29"/>
  </w:num>
  <w:num w:numId="19">
    <w:abstractNumId w:val="12"/>
  </w:num>
  <w:num w:numId="20">
    <w:abstractNumId w:val="31"/>
  </w:num>
  <w:num w:numId="21">
    <w:abstractNumId w:val="0"/>
  </w:num>
  <w:num w:numId="22">
    <w:abstractNumId w:val="2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5"/>
  </w:num>
  <w:num w:numId="2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
  </w:num>
  <w:num w:numId="29">
    <w:abstractNumId w:val="7"/>
  </w:num>
  <w:num w:numId="30">
    <w:abstractNumId w:val="8"/>
  </w:num>
  <w:num w:numId="31">
    <w:abstractNumId w:val="10"/>
  </w:num>
  <w:num w:numId="32">
    <w:abstractNumId w:val="18"/>
  </w:num>
  <w:num w:numId="3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1353E"/>
    <w:rsid w:val="00043E79"/>
    <w:rsid w:val="00054028"/>
    <w:rsid w:val="00057E50"/>
    <w:rsid w:val="0006450F"/>
    <w:rsid w:val="00087C8F"/>
    <w:rsid w:val="00092A67"/>
    <w:rsid w:val="001219F5"/>
    <w:rsid w:val="00135E8C"/>
    <w:rsid w:val="001522D0"/>
    <w:rsid w:val="00154D25"/>
    <w:rsid w:val="00185D44"/>
    <w:rsid w:val="00194A32"/>
    <w:rsid w:val="001A722B"/>
    <w:rsid w:val="001C00BA"/>
    <w:rsid w:val="001C58E6"/>
    <w:rsid w:val="001D0678"/>
    <w:rsid w:val="001E0F59"/>
    <w:rsid w:val="001E3AB8"/>
    <w:rsid w:val="001E7B91"/>
    <w:rsid w:val="001F1615"/>
    <w:rsid w:val="001F7A1A"/>
    <w:rsid w:val="0020328D"/>
    <w:rsid w:val="00205827"/>
    <w:rsid w:val="00236F17"/>
    <w:rsid w:val="002473D7"/>
    <w:rsid w:val="0025366D"/>
    <w:rsid w:val="002565BE"/>
    <w:rsid w:val="00260CF6"/>
    <w:rsid w:val="00273CF9"/>
    <w:rsid w:val="002863DE"/>
    <w:rsid w:val="002C68C5"/>
    <w:rsid w:val="002E2FCB"/>
    <w:rsid w:val="002E6F54"/>
    <w:rsid w:val="002F2626"/>
    <w:rsid w:val="0030490E"/>
    <w:rsid w:val="00344800"/>
    <w:rsid w:val="00352A12"/>
    <w:rsid w:val="00352EDB"/>
    <w:rsid w:val="00372EC6"/>
    <w:rsid w:val="00380A82"/>
    <w:rsid w:val="00392374"/>
    <w:rsid w:val="003A38B1"/>
    <w:rsid w:val="003B725F"/>
    <w:rsid w:val="003E1309"/>
    <w:rsid w:val="00451A05"/>
    <w:rsid w:val="00466621"/>
    <w:rsid w:val="00470EA7"/>
    <w:rsid w:val="00496CCE"/>
    <w:rsid w:val="004B31C3"/>
    <w:rsid w:val="004C0745"/>
    <w:rsid w:val="004C334C"/>
    <w:rsid w:val="004C7B6A"/>
    <w:rsid w:val="004E69AF"/>
    <w:rsid w:val="004F6BD5"/>
    <w:rsid w:val="0050030A"/>
    <w:rsid w:val="00522B5E"/>
    <w:rsid w:val="00542E06"/>
    <w:rsid w:val="005C0DB7"/>
    <w:rsid w:val="005D380E"/>
    <w:rsid w:val="005D5727"/>
    <w:rsid w:val="005F2C3A"/>
    <w:rsid w:val="005F2CCB"/>
    <w:rsid w:val="006000DE"/>
    <w:rsid w:val="006154E7"/>
    <w:rsid w:val="006267B4"/>
    <w:rsid w:val="00642D0C"/>
    <w:rsid w:val="00667FF9"/>
    <w:rsid w:val="00675E01"/>
    <w:rsid w:val="0068268A"/>
    <w:rsid w:val="006859BB"/>
    <w:rsid w:val="00697601"/>
    <w:rsid w:val="006B72DC"/>
    <w:rsid w:val="006C6C36"/>
    <w:rsid w:val="006E4044"/>
    <w:rsid w:val="0070745D"/>
    <w:rsid w:val="00716CEA"/>
    <w:rsid w:val="007317E7"/>
    <w:rsid w:val="00747675"/>
    <w:rsid w:val="00774CB9"/>
    <w:rsid w:val="007752ED"/>
    <w:rsid w:val="007930E3"/>
    <w:rsid w:val="007A5A6E"/>
    <w:rsid w:val="007C5194"/>
    <w:rsid w:val="007C7CD4"/>
    <w:rsid w:val="007E7122"/>
    <w:rsid w:val="007F22BA"/>
    <w:rsid w:val="00800305"/>
    <w:rsid w:val="00805F7F"/>
    <w:rsid w:val="008855BF"/>
    <w:rsid w:val="008870BF"/>
    <w:rsid w:val="008943FA"/>
    <w:rsid w:val="0089587E"/>
    <w:rsid w:val="008A4923"/>
    <w:rsid w:val="008B192B"/>
    <w:rsid w:val="008B3974"/>
    <w:rsid w:val="008C01A4"/>
    <w:rsid w:val="008D7703"/>
    <w:rsid w:val="008F14B3"/>
    <w:rsid w:val="0090011A"/>
    <w:rsid w:val="00902C34"/>
    <w:rsid w:val="0091184D"/>
    <w:rsid w:val="00935C74"/>
    <w:rsid w:val="009673EF"/>
    <w:rsid w:val="00967684"/>
    <w:rsid w:val="009769AC"/>
    <w:rsid w:val="00986D26"/>
    <w:rsid w:val="00991B5A"/>
    <w:rsid w:val="009B7036"/>
    <w:rsid w:val="009C44B8"/>
    <w:rsid w:val="009E5B58"/>
    <w:rsid w:val="009F3874"/>
    <w:rsid w:val="00A15B53"/>
    <w:rsid w:val="00A23FF0"/>
    <w:rsid w:val="00A42F5F"/>
    <w:rsid w:val="00A46EF7"/>
    <w:rsid w:val="00A63406"/>
    <w:rsid w:val="00A66C12"/>
    <w:rsid w:val="00A6750A"/>
    <w:rsid w:val="00A85853"/>
    <w:rsid w:val="00AB2DC2"/>
    <w:rsid w:val="00AB3C29"/>
    <w:rsid w:val="00AE0068"/>
    <w:rsid w:val="00AE132F"/>
    <w:rsid w:val="00AF449C"/>
    <w:rsid w:val="00AF750D"/>
    <w:rsid w:val="00AF793F"/>
    <w:rsid w:val="00B062DD"/>
    <w:rsid w:val="00B11171"/>
    <w:rsid w:val="00B67E32"/>
    <w:rsid w:val="00B7153D"/>
    <w:rsid w:val="00B813FB"/>
    <w:rsid w:val="00BA4B6A"/>
    <w:rsid w:val="00BA7AFA"/>
    <w:rsid w:val="00BB6454"/>
    <w:rsid w:val="00BD0B93"/>
    <w:rsid w:val="00BD26EB"/>
    <w:rsid w:val="00BE0878"/>
    <w:rsid w:val="00BE481E"/>
    <w:rsid w:val="00BE5692"/>
    <w:rsid w:val="00C121FD"/>
    <w:rsid w:val="00C1437A"/>
    <w:rsid w:val="00C261BE"/>
    <w:rsid w:val="00C26877"/>
    <w:rsid w:val="00C364BA"/>
    <w:rsid w:val="00C40ACF"/>
    <w:rsid w:val="00C435AA"/>
    <w:rsid w:val="00C47D15"/>
    <w:rsid w:val="00C537E1"/>
    <w:rsid w:val="00C546C9"/>
    <w:rsid w:val="00C616B4"/>
    <w:rsid w:val="00C94969"/>
    <w:rsid w:val="00CA201D"/>
    <w:rsid w:val="00CB0425"/>
    <w:rsid w:val="00CB1238"/>
    <w:rsid w:val="00CE56FB"/>
    <w:rsid w:val="00CE5F0D"/>
    <w:rsid w:val="00D078CA"/>
    <w:rsid w:val="00D14FF7"/>
    <w:rsid w:val="00D161F4"/>
    <w:rsid w:val="00D3096D"/>
    <w:rsid w:val="00D3322F"/>
    <w:rsid w:val="00D374C3"/>
    <w:rsid w:val="00D43827"/>
    <w:rsid w:val="00D55AFF"/>
    <w:rsid w:val="00D57F95"/>
    <w:rsid w:val="00D629F9"/>
    <w:rsid w:val="00D7576D"/>
    <w:rsid w:val="00D805D2"/>
    <w:rsid w:val="00D95442"/>
    <w:rsid w:val="00DA32B6"/>
    <w:rsid w:val="00DB27FB"/>
    <w:rsid w:val="00DD726C"/>
    <w:rsid w:val="00DF0873"/>
    <w:rsid w:val="00DF6538"/>
    <w:rsid w:val="00E213F5"/>
    <w:rsid w:val="00E40A39"/>
    <w:rsid w:val="00E626C0"/>
    <w:rsid w:val="00E75419"/>
    <w:rsid w:val="00EB330D"/>
    <w:rsid w:val="00EE5940"/>
    <w:rsid w:val="00EE6E5F"/>
    <w:rsid w:val="00EF7981"/>
    <w:rsid w:val="00F02F27"/>
    <w:rsid w:val="00F15858"/>
    <w:rsid w:val="00F206BD"/>
    <w:rsid w:val="00F35682"/>
    <w:rsid w:val="00F522E2"/>
    <w:rsid w:val="00F57EF4"/>
    <w:rsid w:val="00F850BE"/>
    <w:rsid w:val="00F862A0"/>
    <w:rsid w:val="00F96622"/>
    <w:rsid w:val="00FA0E52"/>
    <w:rsid w:val="00FA355A"/>
    <w:rsid w:val="00FB1E68"/>
    <w:rsid w:val="00FB3FA1"/>
    <w:rsid w:val="00FB43B8"/>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iPriority w:val="99"/>
    <w:semiHidden/>
    <w:unhideWhenUsed/>
    <w:rsid w:val="00F15858"/>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greteria@egas.fvg.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webSettings" Target="web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cuc@certregione.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73338-2412-4A2A-AE59-6C04425DC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41</Pages>
  <Words>16114</Words>
  <Characters>91853</Characters>
  <Application>Microsoft Office Word</Application>
  <DocSecurity>0</DocSecurity>
  <Lines>765</Lines>
  <Paragraphs>215</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107752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cemulini.chiara</cp:lastModifiedBy>
  <cp:revision>25</cp:revision>
  <cp:lastPrinted>2016-06-17T06:59:00Z</cp:lastPrinted>
  <dcterms:created xsi:type="dcterms:W3CDTF">2016-07-01T08:51:00Z</dcterms:created>
  <dcterms:modified xsi:type="dcterms:W3CDTF">2016-07-13T13:26:00Z</dcterms:modified>
</cp:coreProperties>
</file>